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C" w:rsidRPr="008434B1" w:rsidRDefault="00A7774C" w:rsidP="008434B1">
      <w:pPr>
        <w:pStyle w:val="Naslov"/>
        <w:rPr>
          <w:rStyle w:val="Naglaeno"/>
          <w:rFonts w:ascii="Tahoma" w:hAnsi="Tahoma" w:cs="Tahoma"/>
          <w:sz w:val="28"/>
          <w:szCs w:val="28"/>
        </w:rPr>
      </w:pPr>
      <w:r w:rsidRPr="008434B1">
        <w:rPr>
          <w:rStyle w:val="Naglaeno"/>
          <w:rFonts w:ascii="Tahoma" w:hAnsi="Tahoma" w:cs="Tahoma"/>
          <w:sz w:val="28"/>
          <w:szCs w:val="28"/>
        </w:rPr>
        <w:t xml:space="preserve">CENTAR ZA ODGOJ I OBRAZOVANJE DJECE I MLADEŽI </w:t>
      </w:r>
    </w:p>
    <w:p w:rsidR="00A7774C" w:rsidRPr="008434B1" w:rsidRDefault="00A7774C" w:rsidP="008434B1">
      <w:pPr>
        <w:pStyle w:val="Naslov"/>
        <w:rPr>
          <w:rStyle w:val="Naglaeno"/>
          <w:rFonts w:ascii="Tahoma" w:hAnsi="Tahoma" w:cs="Tahoma"/>
          <w:sz w:val="28"/>
          <w:szCs w:val="28"/>
        </w:rPr>
      </w:pPr>
      <w:proofErr w:type="gramStart"/>
      <w:r w:rsidRPr="008434B1">
        <w:rPr>
          <w:rStyle w:val="Naglaeno"/>
          <w:rFonts w:ascii="Tahoma" w:hAnsi="Tahoma" w:cs="Tahoma"/>
          <w:sz w:val="28"/>
          <w:szCs w:val="28"/>
        </w:rPr>
        <w:t>47000  KARLOVAC</w:t>
      </w:r>
      <w:proofErr w:type="gramEnd"/>
      <w:r w:rsidRPr="008434B1">
        <w:rPr>
          <w:rStyle w:val="Naglaeno"/>
          <w:rFonts w:ascii="Tahoma" w:hAnsi="Tahoma" w:cs="Tahoma"/>
          <w:sz w:val="28"/>
          <w:szCs w:val="28"/>
        </w:rPr>
        <w:t>, BANIJA 24</w:t>
      </w: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8D4BFE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ŠIFRA GRADA/ŽUPANIJE: 179</w:t>
      </w: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MBR: 03123472</w:t>
      </w:r>
    </w:p>
    <w:p w:rsidR="00F25929" w:rsidRDefault="00F25929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OIB: 82252820597</w:t>
      </w:r>
    </w:p>
    <w:p w:rsidR="00A7774C" w:rsidRDefault="00A51CC6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ŠIFRA DJELATNOSTI: 8520</w:t>
      </w:r>
    </w:p>
    <w:p w:rsidR="00A7774C" w:rsidRDefault="008D4BFE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RAZDJEL:</w:t>
      </w:r>
      <w:r w:rsidR="007E4311">
        <w:rPr>
          <w:rFonts w:ascii="Tahoma" w:hAnsi="Tahoma" w:cs="Tahoma"/>
          <w:b/>
          <w:bCs/>
          <w:sz w:val="20"/>
          <w:lang w:val="hr-HR"/>
        </w:rPr>
        <w:t xml:space="preserve"> 0</w:t>
      </w: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RAZINA: 31</w:t>
      </w: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  <w:r>
        <w:rPr>
          <w:rFonts w:ascii="Tahoma" w:hAnsi="Tahoma" w:cs="Tahoma"/>
          <w:b/>
          <w:bCs/>
          <w:sz w:val="20"/>
          <w:lang w:val="hr-HR"/>
        </w:rPr>
        <w:t>RKP: 8963</w:t>
      </w: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5D405D" w:rsidRDefault="005D405D">
      <w:pPr>
        <w:pStyle w:val="Naslov2"/>
      </w:pPr>
    </w:p>
    <w:p w:rsidR="00A7774C" w:rsidRPr="008434B1" w:rsidRDefault="00A7774C" w:rsidP="008434B1">
      <w:pPr>
        <w:pStyle w:val="Naslov"/>
        <w:jc w:val="center"/>
        <w:rPr>
          <w:rFonts w:ascii="Tahoma" w:hAnsi="Tahoma" w:cs="Tahoma"/>
          <w:b/>
          <w:sz w:val="36"/>
          <w:szCs w:val="36"/>
        </w:rPr>
      </w:pPr>
      <w:r w:rsidRPr="008434B1">
        <w:rPr>
          <w:rFonts w:ascii="Tahoma" w:hAnsi="Tahoma" w:cs="Tahoma"/>
          <w:b/>
          <w:sz w:val="36"/>
          <w:szCs w:val="36"/>
        </w:rPr>
        <w:t>B I L J E Š K E</w:t>
      </w:r>
    </w:p>
    <w:p w:rsidR="008D4BFE" w:rsidRPr="008434B1" w:rsidRDefault="008D4BFE" w:rsidP="008434B1">
      <w:pPr>
        <w:pStyle w:val="Naslov"/>
        <w:jc w:val="center"/>
        <w:rPr>
          <w:rFonts w:ascii="Tahoma" w:hAnsi="Tahoma" w:cs="Tahoma"/>
          <w:b/>
          <w:sz w:val="36"/>
          <w:szCs w:val="36"/>
        </w:rPr>
      </w:pPr>
      <w:r w:rsidRPr="008434B1">
        <w:rPr>
          <w:rFonts w:ascii="Tahoma" w:hAnsi="Tahoma" w:cs="Tahoma"/>
          <w:b/>
          <w:sz w:val="36"/>
          <w:szCs w:val="36"/>
        </w:rPr>
        <w:t>UZ FINANCIJSKE IZVJEŠTAJE</w:t>
      </w:r>
    </w:p>
    <w:p w:rsidR="00A7774C" w:rsidRDefault="00A7774C">
      <w:pPr>
        <w:jc w:val="center"/>
        <w:rPr>
          <w:rFonts w:ascii="Tahoma" w:hAnsi="Tahoma" w:cs="Tahoma"/>
          <w:b/>
          <w:bCs/>
          <w:sz w:val="32"/>
          <w:lang w:val="hr-HR"/>
        </w:rPr>
      </w:pPr>
    </w:p>
    <w:p w:rsidR="00A7774C" w:rsidRPr="008434B1" w:rsidRDefault="00A7774C" w:rsidP="008434B1">
      <w:pPr>
        <w:jc w:val="center"/>
        <w:rPr>
          <w:rFonts w:ascii="Tahoma" w:hAnsi="Tahoma" w:cs="Tahoma"/>
          <w:b/>
          <w:bCs/>
          <w:sz w:val="20"/>
          <w:lang w:val="hr-HR"/>
        </w:rPr>
      </w:pPr>
      <w:r w:rsidRPr="008434B1">
        <w:rPr>
          <w:rFonts w:ascii="Tahoma" w:hAnsi="Tahoma" w:cs="Tahoma"/>
          <w:b/>
          <w:bCs/>
          <w:sz w:val="20"/>
          <w:lang w:val="hr-HR"/>
        </w:rPr>
        <w:t>Za razdoblje od 1. siječnja do 31. prosinca 20</w:t>
      </w:r>
      <w:r w:rsidR="00BC2CE0" w:rsidRPr="008434B1">
        <w:rPr>
          <w:rFonts w:ascii="Tahoma" w:hAnsi="Tahoma" w:cs="Tahoma"/>
          <w:b/>
          <w:bCs/>
          <w:sz w:val="20"/>
          <w:lang w:val="hr-HR"/>
        </w:rPr>
        <w:t>1</w:t>
      </w:r>
      <w:r w:rsidR="00886646" w:rsidRPr="008434B1">
        <w:rPr>
          <w:rFonts w:ascii="Tahoma" w:hAnsi="Tahoma" w:cs="Tahoma"/>
          <w:b/>
          <w:bCs/>
          <w:sz w:val="20"/>
          <w:lang w:val="hr-HR"/>
        </w:rPr>
        <w:t>7</w:t>
      </w:r>
      <w:r w:rsidRPr="008434B1">
        <w:rPr>
          <w:rFonts w:ascii="Tahoma" w:hAnsi="Tahoma" w:cs="Tahoma"/>
          <w:b/>
          <w:bCs/>
          <w:sz w:val="20"/>
          <w:lang w:val="hr-HR"/>
        </w:rPr>
        <w:t>. godine</w:t>
      </w: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rPr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Karlovac, </w:t>
      </w:r>
      <w:r w:rsidR="00886646">
        <w:rPr>
          <w:rFonts w:ascii="Tahoma" w:hAnsi="Tahoma" w:cs="Tahoma"/>
          <w:lang w:val="hr-HR"/>
        </w:rPr>
        <w:t>30</w:t>
      </w:r>
      <w:r>
        <w:rPr>
          <w:rFonts w:ascii="Tahoma" w:hAnsi="Tahoma" w:cs="Tahoma"/>
          <w:lang w:val="hr-HR"/>
        </w:rPr>
        <w:t>.0</w:t>
      </w:r>
      <w:r w:rsidR="00000972">
        <w:rPr>
          <w:rFonts w:ascii="Tahoma" w:hAnsi="Tahoma" w:cs="Tahoma"/>
          <w:lang w:val="hr-HR"/>
        </w:rPr>
        <w:t>1</w:t>
      </w:r>
      <w:r>
        <w:rPr>
          <w:rFonts w:ascii="Tahoma" w:hAnsi="Tahoma" w:cs="Tahoma"/>
          <w:lang w:val="hr-HR"/>
        </w:rPr>
        <w:t>.20</w:t>
      </w:r>
      <w:r w:rsidR="00F25929">
        <w:rPr>
          <w:rFonts w:ascii="Tahoma" w:hAnsi="Tahoma" w:cs="Tahoma"/>
          <w:lang w:val="hr-HR"/>
        </w:rPr>
        <w:t>1</w:t>
      </w:r>
      <w:r w:rsidR="00886646">
        <w:rPr>
          <w:rFonts w:ascii="Tahoma" w:hAnsi="Tahoma" w:cs="Tahoma"/>
          <w:lang w:val="hr-HR"/>
        </w:rPr>
        <w:t>8</w:t>
      </w:r>
      <w:r>
        <w:rPr>
          <w:rFonts w:ascii="Tahoma" w:hAnsi="Tahoma" w:cs="Tahoma"/>
          <w:lang w:val="hr-HR"/>
        </w:rPr>
        <w:t>.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Zakonski predstavnik:</w:t>
      </w:r>
    </w:p>
    <w:p w:rsidR="00A7774C" w:rsidRDefault="00A7774C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proofErr w:type="spellStart"/>
      <w:r w:rsidR="00F251AF">
        <w:rPr>
          <w:rFonts w:ascii="Tahoma" w:hAnsi="Tahoma" w:cs="Tahoma"/>
          <w:lang w:val="hr-HR"/>
        </w:rPr>
        <w:t>Volodymyr</w:t>
      </w:r>
      <w:proofErr w:type="spellEnd"/>
      <w:r w:rsidR="00F251AF">
        <w:rPr>
          <w:rFonts w:ascii="Tahoma" w:hAnsi="Tahoma" w:cs="Tahoma"/>
          <w:lang w:val="hr-HR"/>
        </w:rPr>
        <w:t xml:space="preserve"> </w:t>
      </w:r>
      <w:proofErr w:type="spellStart"/>
      <w:r w:rsidR="00F251AF">
        <w:rPr>
          <w:rFonts w:ascii="Tahoma" w:hAnsi="Tahoma" w:cs="Tahoma"/>
          <w:lang w:val="hr-HR"/>
        </w:rPr>
        <w:t>Kubinskyy</w:t>
      </w:r>
      <w:proofErr w:type="spellEnd"/>
    </w:p>
    <w:p w:rsidR="00A7774C" w:rsidRDefault="00A7774C">
      <w:pPr>
        <w:jc w:val="center"/>
        <w:rPr>
          <w:rFonts w:ascii="Tahoma" w:hAnsi="Tahoma" w:cs="Tahoma"/>
          <w:b/>
          <w:bCs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sz w:val="20"/>
          <w:lang w:val="hr-HR"/>
        </w:rPr>
      </w:pPr>
    </w:p>
    <w:p w:rsidR="00D729D3" w:rsidRDefault="00D729D3">
      <w:pPr>
        <w:pStyle w:val="Naslov4"/>
      </w:pPr>
    </w:p>
    <w:p w:rsidR="005D77AC" w:rsidRPr="005D77AC" w:rsidRDefault="005D77AC" w:rsidP="005D77AC">
      <w:pPr>
        <w:rPr>
          <w:lang w:val="hr-HR"/>
        </w:rPr>
      </w:pPr>
    </w:p>
    <w:p w:rsidR="008434B1" w:rsidRDefault="008434B1" w:rsidP="008434B1">
      <w:pPr>
        <w:pStyle w:val="Naslov3"/>
        <w:jc w:val="left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d w:val="1230418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06C2" w:rsidRPr="00A406C2" w:rsidRDefault="00A406C2" w:rsidP="009608AC">
          <w:pPr>
            <w:pStyle w:val="TOCNaslov"/>
            <w:rPr>
              <w:rFonts w:ascii="Tahoma" w:hAnsi="Tahoma" w:cs="Tahoma"/>
              <w:sz w:val="40"/>
              <w:szCs w:val="40"/>
            </w:rPr>
          </w:pPr>
          <w:r w:rsidRPr="00A406C2">
            <w:rPr>
              <w:rFonts w:ascii="Tahoma" w:hAnsi="Tahoma" w:cs="Tahoma"/>
              <w:sz w:val="40"/>
              <w:szCs w:val="40"/>
            </w:rPr>
            <w:t>Sadrža</w:t>
          </w:r>
          <w:bookmarkStart w:id="0" w:name="_GoBack"/>
          <w:bookmarkEnd w:id="0"/>
          <w:r w:rsidRPr="00A406C2">
            <w:rPr>
              <w:rFonts w:ascii="Tahoma" w:hAnsi="Tahoma" w:cs="Tahoma"/>
              <w:sz w:val="40"/>
              <w:szCs w:val="40"/>
            </w:rPr>
            <w:t>j</w:t>
          </w:r>
        </w:p>
        <w:p w:rsidR="00A406C2" w:rsidRPr="00A406C2" w:rsidRDefault="00A406C2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26592" w:history="1">
            <w:r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OBRAZAC  PR-RAS</w:t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_Toc504926592 \h </w:instrText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2</w:t>
            </w:r>
            <w:r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2"/>
              <w:szCs w:val="32"/>
              <w:lang w:val="hr-HR" w:eastAsia="hr-HR"/>
            </w:rPr>
          </w:pPr>
        </w:p>
        <w:p w:rsidR="00A406C2" w:rsidRPr="00A406C2" w:rsidRDefault="00062845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hyperlink w:anchor="_Toc504926593" w:history="1">
            <w:r w:rsidR="00A406C2"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BILANCA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_Toc504926593 \h </w:instrTex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4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2"/>
              <w:szCs w:val="32"/>
              <w:lang w:val="hr-HR" w:eastAsia="hr-HR"/>
            </w:rPr>
          </w:pPr>
        </w:p>
        <w:p w:rsidR="00A406C2" w:rsidRPr="00A406C2" w:rsidRDefault="00062845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hyperlink w:anchor="_Toc504926594" w:history="1">
            <w:r w:rsidR="00A406C2"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IZVANBILANČNI ZAPISI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_Toc504926594 \h </w:instrTex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5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2"/>
              <w:szCs w:val="32"/>
              <w:lang w:val="hr-HR" w:eastAsia="hr-HR"/>
            </w:rPr>
          </w:pPr>
        </w:p>
        <w:p w:rsidR="00A406C2" w:rsidRPr="00A406C2" w:rsidRDefault="00062845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hyperlink w:anchor="_Toc504926595" w:history="1">
            <w:r w:rsidR="00A406C2"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OBRAZAC  OBVEZE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_Toc504926595 \h </w:instrTex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7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2"/>
              <w:szCs w:val="32"/>
              <w:lang w:val="hr-HR" w:eastAsia="hr-HR"/>
            </w:rPr>
          </w:pPr>
        </w:p>
        <w:p w:rsidR="00A406C2" w:rsidRPr="00A406C2" w:rsidRDefault="00062845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hyperlink w:anchor="_Toc504926596" w:history="1">
            <w:r w:rsidR="00A406C2"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OBRAZAC P-VRIO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_Toc504926596 \h </w:instrTex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7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2"/>
              <w:szCs w:val="32"/>
              <w:lang w:val="hr-HR" w:eastAsia="hr-HR"/>
            </w:rPr>
          </w:pPr>
        </w:p>
        <w:p w:rsidR="00A406C2" w:rsidRPr="00A406C2" w:rsidRDefault="00062845">
          <w:pPr>
            <w:pStyle w:val="Sadraj3"/>
            <w:tabs>
              <w:tab w:val="right" w:leader="dot" w:pos="9458"/>
            </w:tabs>
            <w:rPr>
              <w:rStyle w:val="Hiperveza"/>
              <w:rFonts w:ascii="Tahoma" w:hAnsi="Tahoma" w:cs="Tahoma"/>
              <w:noProof/>
              <w:sz w:val="32"/>
              <w:szCs w:val="32"/>
            </w:rPr>
          </w:pPr>
          <w:hyperlink w:anchor="_Toc504926597" w:history="1">
            <w:r w:rsidR="00A406C2" w:rsidRPr="00A406C2">
              <w:rPr>
                <w:rStyle w:val="Hiperveza"/>
                <w:rFonts w:ascii="Tahoma" w:hAnsi="Tahoma" w:cs="Tahoma"/>
                <w:noProof/>
                <w:sz w:val="32"/>
                <w:szCs w:val="32"/>
              </w:rPr>
              <w:t>OBRAZAC RAS-FUNKCIJSKI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tab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begin"/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instrText xml:space="preserve"> PAGEREF _Toc504926597 \h </w:instrTex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separate"/>
            </w:r>
            <w:r w:rsidR="00EF6087">
              <w:rPr>
                <w:rFonts w:ascii="Tahoma" w:hAnsi="Tahoma" w:cs="Tahoma"/>
                <w:noProof/>
                <w:webHidden/>
                <w:sz w:val="32"/>
                <w:szCs w:val="32"/>
              </w:rPr>
              <w:t>7</w:t>
            </w:r>
            <w:r w:rsidR="00A406C2" w:rsidRPr="00A406C2">
              <w:rPr>
                <w:rFonts w:ascii="Tahoma" w:hAnsi="Tahoma" w:cs="Tahom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406C2" w:rsidRPr="00A406C2" w:rsidRDefault="00A406C2" w:rsidP="00A406C2">
          <w:pPr>
            <w:rPr>
              <w:rFonts w:ascii="Tahoma" w:hAnsi="Tahoma" w:cs="Tahoma"/>
              <w:noProof/>
              <w:sz w:val="36"/>
              <w:szCs w:val="36"/>
              <w:lang w:val="hr-HR" w:eastAsia="hr-HR"/>
            </w:rPr>
          </w:pPr>
        </w:p>
        <w:p w:rsidR="00A406C2" w:rsidRDefault="00A406C2">
          <w:r>
            <w:rPr>
              <w:b/>
              <w:bCs/>
            </w:rPr>
            <w:fldChar w:fldCharType="end"/>
          </w:r>
        </w:p>
      </w:sdtContent>
    </w:sdt>
    <w:p w:rsidR="00A406C2" w:rsidRDefault="00A406C2">
      <w:pPr>
        <w:rPr>
          <w:rFonts w:ascii="Tahoma" w:hAnsi="Tahoma" w:cs="Tahoma"/>
          <w:b/>
          <w:bCs/>
          <w:lang w:val="hr-HR"/>
        </w:rPr>
      </w:pPr>
      <w:bookmarkStart w:id="1" w:name="_Toc504926592"/>
      <w:r>
        <w:br w:type="page"/>
      </w:r>
    </w:p>
    <w:p w:rsidR="00A406C2" w:rsidRDefault="00A406C2" w:rsidP="008434B1">
      <w:pPr>
        <w:pStyle w:val="Naslov3"/>
        <w:jc w:val="left"/>
      </w:pPr>
    </w:p>
    <w:p w:rsidR="00A7774C" w:rsidRDefault="00A7774C" w:rsidP="008434B1">
      <w:pPr>
        <w:pStyle w:val="Naslov3"/>
        <w:jc w:val="left"/>
      </w:pPr>
      <w:r>
        <w:t>OBRAZAC  PR-RAS</w:t>
      </w:r>
      <w:bookmarkEnd w:id="1"/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</w:p>
    <w:p w:rsidR="00CB13ED" w:rsidRDefault="00CB13ED">
      <w:pPr>
        <w:jc w:val="both"/>
        <w:rPr>
          <w:rFonts w:ascii="Tahoma" w:hAnsi="Tahoma" w:cs="Tahoma"/>
          <w:b/>
          <w:bCs/>
          <w:lang w:val="hr-HR"/>
        </w:rPr>
      </w:pPr>
    </w:p>
    <w:p w:rsidR="00CB13ED" w:rsidRDefault="00CB13ED">
      <w:pPr>
        <w:jc w:val="both"/>
        <w:rPr>
          <w:rFonts w:ascii="Tahoma" w:hAnsi="Tahoma" w:cs="Tahoma"/>
          <w:b/>
          <w:bCs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  <w:r>
        <w:rPr>
          <w:rFonts w:ascii="Tahoma" w:hAnsi="Tahoma" w:cs="Tahoma"/>
          <w:b/>
          <w:bCs/>
          <w:lang w:val="hr-HR"/>
        </w:rPr>
        <w:t>Bilješka 1</w:t>
      </w:r>
    </w:p>
    <w:p w:rsidR="00CB13ED" w:rsidRDefault="00CB13ED">
      <w:pPr>
        <w:jc w:val="both"/>
        <w:rPr>
          <w:rFonts w:ascii="Tahoma" w:hAnsi="Tahoma" w:cs="Tahoma"/>
          <w:b/>
          <w:bCs/>
          <w:lang w:val="hr-HR"/>
        </w:rPr>
      </w:pPr>
    </w:p>
    <w:p w:rsidR="004526C8" w:rsidRDefault="00FA5181" w:rsidP="00FA5181">
      <w:pPr>
        <w:pStyle w:val="Odlomakpopisa"/>
        <w:numPr>
          <w:ilvl w:val="0"/>
          <w:numId w:val="21"/>
        </w:numPr>
        <w:jc w:val="both"/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AOP 064 – evidentirane su tekuće pomoći iz nenadležnog proračuna koje osim za troškove plaća pokrivaju i različite troškove obrazovanja učenika s teškoćama u razvoju (prehrana, prijevoz, materijalni troškovi).</w:t>
      </w:r>
    </w:p>
    <w:p w:rsidR="00FA5181" w:rsidRPr="00FA5181" w:rsidRDefault="00FA5181" w:rsidP="00FA5181">
      <w:pPr>
        <w:pStyle w:val="Odlomakpopisa"/>
        <w:jc w:val="both"/>
        <w:rPr>
          <w:rFonts w:ascii="Tahoma" w:hAnsi="Tahoma" w:cs="Tahoma"/>
          <w:bCs/>
          <w:lang w:val="hr-HR"/>
        </w:rPr>
      </w:pPr>
    </w:p>
    <w:p w:rsidR="00291D02" w:rsidRDefault="00291D02" w:rsidP="00291D02">
      <w:pPr>
        <w:jc w:val="both"/>
        <w:rPr>
          <w:rFonts w:ascii="Tahoma" w:hAnsi="Tahoma" w:cs="Tahoma"/>
          <w:b/>
          <w:bCs/>
          <w:lang w:val="hr-HR"/>
        </w:rPr>
      </w:pPr>
      <w:r>
        <w:rPr>
          <w:rFonts w:ascii="Tahoma" w:hAnsi="Tahoma" w:cs="Tahoma"/>
          <w:b/>
          <w:bCs/>
          <w:lang w:val="hr-HR"/>
        </w:rPr>
        <w:t>Bilješka 2</w:t>
      </w:r>
    </w:p>
    <w:p w:rsidR="00CB13ED" w:rsidRDefault="00CB13ED" w:rsidP="00291D02">
      <w:pPr>
        <w:jc w:val="both"/>
        <w:rPr>
          <w:rFonts w:ascii="Tahoma" w:hAnsi="Tahoma" w:cs="Tahoma"/>
          <w:b/>
          <w:bCs/>
          <w:lang w:val="hr-HR"/>
        </w:rPr>
      </w:pPr>
    </w:p>
    <w:p w:rsidR="00D63E76" w:rsidRPr="00FA5181" w:rsidRDefault="00D63E76" w:rsidP="00D63E76">
      <w:pPr>
        <w:pStyle w:val="Odlomakpopisa"/>
        <w:numPr>
          <w:ilvl w:val="0"/>
          <w:numId w:val="19"/>
        </w:numPr>
        <w:jc w:val="both"/>
        <w:rPr>
          <w:rFonts w:ascii="Tahoma" w:hAnsi="Tahoma" w:cs="Tahoma"/>
          <w:bCs/>
          <w:lang w:val="hr-HR"/>
        </w:rPr>
      </w:pPr>
      <w:r w:rsidRPr="00FA5181">
        <w:rPr>
          <w:rFonts w:ascii="Tahoma" w:hAnsi="Tahoma" w:cs="Tahoma"/>
          <w:bCs/>
          <w:lang w:val="hr-HR"/>
        </w:rPr>
        <w:t>Na poziciji AOP 13</w:t>
      </w:r>
      <w:r w:rsidR="00FA5181" w:rsidRPr="00FA5181">
        <w:rPr>
          <w:rFonts w:ascii="Tahoma" w:hAnsi="Tahoma" w:cs="Tahoma"/>
          <w:bCs/>
          <w:lang w:val="hr-HR"/>
        </w:rPr>
        <w:t xml:space="preserve">3 </w:t>
      </w:r>
      <w:r w:rsidRPr="00FA5181">
        <w:rPr>
          <w:rFonts w:ascii="Tahoma" w:hAnsi="Tahoma" w:cs="Tahoma"/>
          <w:bCs/>
          <w:lang w:val="hr-HR"/>
        </w:rPr>
        <w:t>evidentirana su sredstva za  I</w:t>
      </w:r>
      <w:r w:rsidR="00FA5181" w:rsidRPr="00FA5181">
        <w:rPr>
          <w:rFonts w:ascii="Tahoma" w:hAnsi="Tahoma" w:cs="Tahoma"/>
          <w:bCs/>
          <w:lang w:val="hr-HR"/>
        </w:rPr>
        <w:t xml:space="preserve">I </w:t>
      </w:r>
      <w:r w:rsidR="00FA5181">
        <w:rPr>
          <w:rFonts w:ascii="Tahoma" w:hAnsi="Tahoma" w:cs="Tahoma"/>
          <w:bCs/>
          <w:lang w:val="hr-HR"/>
        </w:rPr>
        <w:t>i</w:t>
      </w:r>
      <w:r w:rsidR="00FA5181" w:rsidRPr="00FA5181">
        <w:rPr>
          <w:rFonts w:ascii="Tahoma" w:hAnsi="Tahoma" w:cs="Tahoma"/>
          <w:bCs/>
          <w:lang w:val="hr-HR"/>
        </w:rPr>
        <w:t xml:space="preserve"> III</w:t>
      </w:r>
      <w:r w:rsidRPr="00FA5181">
        <w:rPr>
          <w:rFonts w:ascii="Tahoma" w:hAnsi="Tahoma" w:cs="Tahoma"/>
          <w:bCs/>
          <w:lang w:val="hr-HR"/>
        </w:rPr>
        <w:t xml:space="preserve"> fazu dogradnje</w:t>
      </w:r>
      <w:r w:rsidR="00613CFF" w:rsidRPr="00FA5181">
        <w:rPr>
          <w:rFonts w:ascii="Tahoma" w:hAnsi="Tahoma" w:cs="Tahoma"/>
          <w:bCs/>
          <w:lang w:val="hr-HR"/>
        </w:rPr>
        <w:t xml:space="preserve"> školske zgrade</w:t>
      </w:r>
      <w:r w:rsidR="00FA5181" w:rsidRPr="00FA5181">
        <w:rPr>
          <w:rFonts w:ascii="Tahoma" w:hAnsi="Tahoma" w:cs="Tahoma"/>
          <w:bCs/>
          <w:lang w:val="hr-HR"/>
        </w:rPr>
        <w:t xml:space="preserve">. </w:t>
      </w:r>
      <w:r w:rsidRPr="00FA5181">
        <w:rPr>
          <w:rFonts w:ascii="Tahoma" w:hAnsi="Tahoma" w:cs="Tahoma"/>
          <w:bCs/>
          <w:lang w:val="hr-HR"/>
        </w:rPr>
        <w:t xml:space="preserve">Sredstva </w:t>
      </w:r>
      <w:r w:rsidR="00FA5181" w:rsidRPr="00FA5181">
        <w:rPr>
          <w:rFonts w:ascii="Tahoma" w:hAnsi="Tahoma" w:cs="Tahoma"/>
          <w:bCs/>
          <w:lang w:val="hr-HR"/>
        </w:rPr>
        <w:t xml:space="preserve">su </w:t>
      </w:r>
      <w:r w:rsidRPr="00FA5181">
        <w:rPr>
          <w:rFonts w:ascii="Tahoma" w:hAnsi="Tahoma" w:cs="Tahoma"/>
          <w:bCs/>
          <w:lang w:val="hr-HR"/>
        </w:rPr>
        <w:t>osigural</w:t>
      </w:r>
      <w:r w:rsidR="00FA5181" w:rsidRPr="00FA5181">
        <w:rPr>
          <w:rFonts w:ascii="Tahoma" w:hAnsi="Tahoma" w:cs="Tahoma"/>
          <w:bCs/>
          <w:lang w:val="hr-HR"/>
        </w:rPr>
        <w:t>i</w:t>
      </w:r>
      <w:r w:rsidRPr="00FA5181">
        <w:rPr>
          <w:rFonts w:ascii="Tahoma" w:hAnsi="Tahoma" w:cs="Tahoma"/>
          <w:bCs/>
          <w:lang w:val="hr-HR"/>
        </w:rPr>
        <w:t xml:space="preserve">  Ministarstvo znanosti i obrazovanja</w:t>
      </w:r>
      <w:r w:rsidR="00613CFF" w:rsidRPr="00FA5181">
        <w:rPr>
          <w:rFonts w:ascii="Tahoma" w:hAnsi="Tahoma" w:cs="Tahoma"/>
          <w:bCs/>
          <w:lang w:val="hr-HR"/>
        </w:rPr>
        <w:t xml:space="preserve"> </w:t>
      </w:r>
      <w:r w:rsidR="00FA5181" w:rsidRPr="00FA5181">
        <w:rPr>
          <w:rFonts w:ascii="Tahoma" w:hAnsi="Tahoma" w:cs="Tahoma"/>
          <w:bCs/>
          <w:lang w:val="hr-HR"/>
        </w:rPr>
        <w:t xml:space="preserve">te Ministarstvo regionalnog razvoja </w:t>
      </w:r>
      <w:r w:rsidR="00613CFF" w:rsidRPr="00FA5181">
        <w:rPr>
          <w:rFonts w:ascii="Tahoma" w:hAnsi="Tahoma" w:cs="Tahoma"/>
          <w:bCs/>
          <w:lang w:val="hr-HR"/>
        </w:rPr>
        <w:t xml:space="preserve">odobrivši projekt Grada Karlovca te doznačivši Gradu sredstva na temelju ispostavljenih situacija. Centru su sredstva </w:t>
      </w:r>
      <w:r w:rsidR="00904487" w:rsidRPr="00FA5181">
        <w:rPr>
          <w:rFonts w:ascii="Tahoma" w:hAnsi="Tahoma" w:cs="Tahoma"/>
          <w:bCs/>
          <w:lang w:val="hr-HR"/>
        </w:rPr>
        <w:t xml:space="preserve">bila dostupna </w:t>
      </w:r>
      <w:r w:rsidR="00FA5181" w:rsidRPr="00FA5181">
        <w:rPr>
          <w:rFonts w:ascii="Tahoma" w:hAnsi="Tahoma" w:cs="Tahoma"/>
          <w:bCs/>
          <w:lang w:val="hr-HR"/>
        </w:rPr>
        <w:t xml:space="preserve">putem Lokalne riznice </w:t>
      </w:r>
      <w:r w:rsidR="00904487" w:rsidRPr="00FA5181">
        <w:rPr>
          <w:rFonts w:ascii="Tahoma" w:hAnsi="Tahoma" w:cs="Tahoma"/>
          <w:bCs/>
          <w:lang w:val="hr-HR"/>
        </w:rPr>
        <w:t>kroz program „Ostale aktivnosti u obrazovanju“.</w:t>
      </w:r>
    </w:p>
    <w:p w:rsidR="00904487" w:rsidRDefault="00904487" w:rsidP="00D63E76">
      <w:pPr>
        <w:pStyle w:val="Odlomakpopisa"/>
        <w:numPr>
          <w:ilvl w:val="0"/>
          <w:numId w:val="19"/>
        </w:numPr>
        <w:jc w:val="both"/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Plaćanje svih troškova provodilo se kroz sustav lokalne riznice.</w:t>
      </w:r>
    </w:p>
    <w:p w:rsidR="00566DB9" w:rsidRDefault="00566DB9" w:rsidP="00D63E76">
      <w:pPr>
        <w:pStyle w:val="Odlomakpopisa"/>
        <w:numPr>
          <w:ilvl w:val="0"/>
          <w:numId w:val="19"/>
        </w:numPr>
        <w:jc w:val="both"/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U 2018.god. nastavlja se dogradnja a očekujemo i njen završetak te opremanje.</w:t>
      </w:r>
    </w:p>
    <w:p w:rsidR="00904487" w:rsidRDefault="00904487" w:rsidP="00904487">
      <w:pPr>
        <w:jc w:val="both"/>
        <w:rPr>
          <w:rFonts w:ascii="Tahoma" w:hAnsi="Tahoma" w:cs="Tahoma"/>
          <w:bCs/>
          <w:lang w:val="hr-HR"/>
        </w:rPr>
      </w:pPr>
    </w:p>
    <w:p w:rsidR="00904487" w:rsidRDefault="00904487" w:rsidP="00904487">
      <w:pPr>
        <w:jc w:val="both"/>
        <w:rPr>
          <w:rFonts w:ascii="Tahoma" w:hAnsi="Tahoma" w:cs="Tahoma"/>
          <w:b/>
          <w:bCs/>
          <w:lang w:val="hr-HR"/>
        </w:rPr>
      </w:pPr>
      <w:r w:rsidRPr="00904487">
        <w:rPr>
          <w:rFonts w:ascii="Tahoma" w:hAnsi="Tahoma" w:cs="Tahoma"/>
          <w:b/>
          <w:bCs/>
          <w:lang w:val="hr-HR"/>
        </w:rPr>
        <w:t>Bilješka 3</w:t>
      </w:r>
    </w:p>
    <w:p w:rsidR="00CB13ED" w:rsidRDefault="00CB13ED" w:rsidP="00904487">
      <w:pPr>
        <w:jc w:val="both"/>
        <w:rPr>
          <w:rFonts w:ascii="Tahoma" w:hAnsi="Tahoma" w:cs="Tahoma"/>
          <w:b/>
          <w:bCs/>
          <w:lang w:val="hr-HR"/>
        </w:rPr>
      </w:pPr>
    </w:p>
    <w:p w:rsidR="00164B0C" w:rsidRDefault="00566DB9" w:rsidP="00FA5181">
      <w:pPr>
        <w:pStyle w:val="Odlomakpopisa"/>
        <w:numPr>
          <w:ilvl w:val="0"/>
          <w:numId w:val="23"/>
        </w:numPr>
        <w:jc w:val="both"/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AOP 254 – učenici s teškoćama u razvoju ostvaruju pravo na prijevoz vlastitim automobilom u školu i iz škole te se po Odluci Ministarstva znanosti i obrazovanja roditeljima isplaćuju troškovi prijevoza obračunati po prijeđenom kilometru.</w:t>
      </w:r>
    </w:p>
    <w:p w:rsidR="00566DB9" w:rsidRDefault="00566DB9" w:rsidP="00566DB9">
      <w:pPr>
        <w:pStyle w:val="Odlomakpopisa"/>
        <w:jc w:val="both"/>
        <w:rPr>
          <w:rFonts w:ascii="Tahoma" w:hAnsi="Tahoma" w:cs="Tahoma"/>
          <w:bCs/>
          <w:lang w:val="hr-HR"/>
        </w:rPr>
      </w:pPr>
    </w:p>
    <w:p w:rsidR="00164B0C" w:rsidRDefault="00164B0C" w:rsidP="00164B0C">
      <w:pPr>
        <w:jc w:val="both"/>
        <w:rPr>
          <w:rFonts w:ascii="Tahoma" w:hAnsi="Tahoma" w:cs="Tahoma"/>
          <w:b/>
          <w:bCs/>
          <w:lang w:val="hr-HR"/>
        </w:rPr>
      </w:pPr>
      <w:r w:rsidRPr="00164B0C">
        <w:rPr>
          <w:rFonts w:ascii="Tahoma" w:hAnsi="Tahoma" w:cs="Tahoma"/>
          <w:b/>
          <w:bCs/>
          <w:lang w:val="hr-HR"/>
        </w:rPr>
        <w:t xml:space="preserve">Bilješka 4 </w:t>
      </w:r>
    </w:p>
    <w:p w:rsidR="00CB13ED" w:rsidRDefault="00CB13ED" w:rsidP="00164B0C">
      <w:pPr>
        <w:jc w:val="both"/>
        <w:rPr>
          <w:rFonts w:ascii="Tahoma" w:hAnsi="Tahoma" w:cs="Tahoma"/>
          <w:b/>
          <w:bCs/>
          <w:lang w:val="hr-HR"/>
        </w:rPr>
      </w:pPr>
    </w:p>
    <w:p w:rsidR="00566DB9" w:rsidRDefault="00566DB9" w:rsidP="00566DB9">
      <w:pPr>
        <w:pStyle w:val="Odlomakpopisa"/>
        <w:numPr>
          <w:ilvl w:val="0"/>
          <w:numId w:val="23"/>
        </w:numPr>
        <w:jc w:val="both"/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AOP 255 – evidentiran je prijevoz učenika s teškoćama u Školu plivanja u Selcu te podmireni troškovi prijevoza kombi vozilom Udruzi osoba s invaliditetom karlovačke županije.</w:t>
      </w:r>
    </w:p>
    <w:p w:rsidR="00164B0C" w:rsidRDefault="00164B0C" w:rsidP="00164B0C">
      <w:pPr>
        <w:jc w:val="both"/>
        <w:rPr>
          <w:rFonts w:ascii="Tahoma" w:hAnsi="Tahoma" w:cs="Tahoma"/>
          <w:bCs/>
          <w:lang w:val="hr-HR"/>
        </w:rPr>
      </w:pPr>
    </w:p>
    <w:p w:rsidR="00164B0C" w:rsidRDefault="00164B0C" w:rsidP="00164B0C">
      <w:pPr>
        <w:jc w:val="both"/>
        <w:rPr>
          <w:rFonts w:ascii="Tahoma" w:hAnsi="Tahoma" w:cs="Tahoma"/>
          <w:b/>
          <w:bCs/>
          <w:lang w:val="hr-HR"/>
        </w:rPr>
      </w:pPr>
      <w:r w:rsidRPr="00164B0C">
        <w:rPr>
          <w:rFonts w:ascii="Tahoma" w:hAnsi="Tahoma" w:cs="Tahoma"/>
          <w:b/>
          <w:bCs/>
          <w:lang w:val="hr-HR"/>
        </w:rPr>
        <w:t>Bilješka 5</w:t>
      </w:r>
    </w:p>
    <w:p w:rsidR="00CB13ED" w:rsidRDefault="00CB13ED" w:rsidP="00164B0C">
      <w:pPr>
        <w:jc w:val="both"/>
        <w:rPr>
          <w:rFonts w:ascii="Tahoma" w:hAnsi="Tahoma" w:cs="Tahoma"/>
          <w:b/>
          <w:bCs/>
          <w:lang w:val="hr-HR"/>
        </w:rPr>
      </w:pPr>
    </w:p>
    <w:p w:rsidR="00D9782A" w:rsidRPr="00566DB9" w:rsidRDefault="00566DB9" w:rsidP="00164B0C">
      <w:pPr>
        <w:pStyle w:val="Odlomakpopisa"/>
        <w:numPr>
          <w:ilvl w:val="0"/>
          <w:numId w:val="20"/>
        </w:numPr>
        <w:jc w:val="both"/>
        <w:rPr>
          <w:rFonts w:ascii="Tahoma" w:hAnsi="Tahoma" w:cs="Tahoma"/>
          <w:bCs/>
          <w:lang w:val="hr-HR"/>
        </w:rPr>
      </w:pPr>
      <w:r w:rsidRPr="00566DB9">
        <w:rPr>
          <w:rFonts w:ascii="Tahoma" w:hAnsi="Tahoma" w:cs="Tahoma"/>
          <w:bCs/>
          <w:lang w:val="hr-HR"/>
        </w:rPr>
        <w:t xml:space="preserve">AOP 354 </w:t>
      </w:r>
      <w:r w:rsidR="00164B0C" w:rsidRPr="00566DB9">
        <w:rPr>
          <w:rFonts w:ascii="Tahoma" w:hAnsi="Tahoma" w:cs="Tahoma"/>
          <w:bCs/>
          <w:lang w:val="hr-HR"/>
        </w:rPr>
        <w:t xml:space="preserve">Rashodi za nabavu nefinancijske imovine – Nabavljena </w:t>
      </w:r>
      <w:r>
        <w:rPr>
          <w:rFonts w:ascii="Tahoma" w:hAnsi="Tahoma" w:cs="Tahoma"/>
          <w:bCs/>
          <w:lang w:val="hr-HR"/>
        </w:rPr>
        <w:t>je</w:t>
      </w:r>
      <w:r w:rsidR="00164B0C" w:rsidRPr="00566DB9">
        <w:rPr>
          <w:rFonts w:ascii="Tahoma" w:hAnsi="Tahoma" w:cs="Tahoma"/>
          <w:bCs/>
          <w:lang w:val="hr-HR"/>
        </w:rPr>
        <w:t xml:space="preserve"> računal</w:t>
      </w:r>
      <w:r>
        <w:rPr>
          <w:rFonts w:ascii="Tahoma" w:hAnsi="Tahoma" w:cs="Tahoma"/>
          <w:bCs/>
          <w:lang w:val="hr-HR"/>
        </w:rPr>
        <w:t>n</w:t>
      </w:r>
      <w:r w:rsidR="00164B0C" w:rsidRPr="00566DB9">
        <w:rPr>
          <w:rFonts w:ascii="Tahoma" w:hAnsi="Tahoma" w:cs="Tahoma"/>
          <w:bCs/>
          <w:lang w:val="hr-HR"/>
        </w:rPr>
        <w:t>a</w:t>
      </w:r>
      <w:r>
        <w:rPr>
          <w:rFonts w:ascii="Tahoma" w:hAnsi="Tahoma" w:cs="Tahoma"/>
          <w:bCs/>
          <w:lang w:val="hr-HR"/>
        </w:rPr>
        <w:t xml:space="preserve"> oprema</w:t>
      </w:r>
      <w:r w:rsidR="00164B0C" w:rsidRPr="00566DB9">
        <w:rPr>
          <w:rFonts w:ascii="Tahoma" w:hAnsi="Tahoma" w:cs="Tahoma"/>
          <w:bCs/>
          <w:lang w:val="hr-HR"/>
        </w:rPr>
        <w:t xml:space="preserve"> i tableti, </w:t>
      </w:r>
      <w:proofErr w:type="spellStart"/>
      <w:r w:rsidRPr="00566DB9">
        <w:rPr>
          <w:rFonts w:ascii="Tahoma" w:hAnsi="Tahoma" w:cs="Tahoma"/>
          <w:bCs/>
          <w:lang w:val="hr-HR"/>
        </w:rPr>
        <w:t>smart</w:t>
      </w:r>
      <w:proofErr w:type="spellEnd"/>
      <w:r w:rsidRPr="00566DB9">
        <w:rPr>
          <w:rFonts w:ascii="Tahoma" w:hAnsi="Tahoma" w:cs="Tahoma"/>
          <w:bCs/>
          <w:lang w:val="hr-HR"/>
        </w:rPr>
        <w:t xml:space="preserve"> TV, sportska i didaktička oprema, knjige te program za komunikaciju. </w:t>
      </w:r>
      <w:r w:rsidR="00D84AD6">
        <w:rPr>
          <w:rFonts w:ascii="Tahoma" w:hAnsi="Tahoma" w:cs="Tahoma"/>
          <w:bCs/>
          <w:lang w:val="hr-HR"/>
        </w:rPr>
        <w:t>U odnosu na 2016.,zbog manje odobrenih sredstava bila je i manja nabava. Na dodatnim ulaganjima z</w:t>
      </w:r>
      <w:r w:rsidR="00164B0C" w:rsidRPr="00566DB9">
        <w:rPr>
          <w:rFonts w:ascii="Tahoma" w:hAnsi="Tahoma" w:cs="Tahoma"/>
          <w:bCs/>
          <w:lang w:val="hr-HR"/>
        </w:rPr>
        <w:t>a</w:t>
      </w:r>
      <w:r w:rsidRPr="00566DB9">
        <w:rPr>
          <w:rFonts w:ascii="Tahoma" w:hAnsi="Tahoma" w:cs="Tahoma"/>
          <w:bCs/>
          <w:lang w:val="hr-HR"/>
        </w:rPr>
        <w:t xml:space="preserve">vršena je III faza </w:t>
      </w:r>
      <w:r w:rsidR="00164B0C" w:rsidRPr="00566DB9">
        <w:rPr>
          <w:rFonts w:ascii="Tahoma" w:hAnsi="Tahoma" w:cs="Tahoma"/>
          <w:bCs/>
          <w:lang w:val="hr-HR"/>
        </w:rPr>
        <w:t>dogradnj</w:t>
      </w:r>
      <w:r w:rsidRPr="00566DB9">
        <w:rPr>
          <w:rFonts w:ascii="Tahoma" w:hAnsi="Tahoma" w:cs="Tahoma"/>
          <w:bCs/>
          <w:lang w:val="hr-HR"/>
        </w:rPr>
        <w:t>e</w:t>
      </w:r>
      <w:r w:rsidR="00164B0C" w:rsidRPr="00566DB9">
        <w:rPr>
          <w:rFonts w:ascii="Tahoma" w:hAnsi="Tahoma" w:cs="Tahoma"/>
          <w:bCs/>
          <w:lang w:val="hr-HR"/>
        </w:rPr>
        <w:t xml:space="preserve"> školske zgrade.</w:t>
      </w:r>
      <w:r w:rsidRPr="00566DB9">
        <w:rPr>
          <w:rFonts w:ascii="Tahoma" w:hAnsi="Tahoma" w:cs="Tahoma"/>
          <w:bCs/>
          <w:lang w:val="hr-HR"/>
        </w:rPr>
        <w:t xml:space="preserve"> </w:t>
      </w:r>
    </w:p>
    <w:p w:rsidR="00164B0C" w:rsidRDefault="00164B0C" w:rsidP="00164B0C">
      <w:pPr>
        <w:jc w:val="both"/>
        <w:rPr>
          <w:rFonts w:ascii="Tahoma" w:hAnsi="Tahoma" w:cs="Tahoma"/>
          <w:bCs/>
          <w:lang w:val="hr-HR"/>
        </w:rPr>
      </w:pPr>
    </w:p>
    <w:p w:rsidR="00164B0C" w:rsidRDefault="00164B0C" w:rsidP="00164B0C">
      <w:pPr>
        <w:jc w:val="both"/>
        <w:rPr>
          <w:rFonts w:ascii="Tahoma" w:hAnsi="Tahoma" w:cs="Tahoma"/>
          <w:b/>
          <w:bCs/>
          <w:lang w:val="hr-HR"/>
        </w:rPr>
      </w:pPr>
      <w:r w:rsidRPr="00164B0C">
        <w:rPr>
          <w:rFonts w:ascii="Tahoma" w:hAnsi="Tahoma" w:cs="Tahoma"/>
          <w:b/>
          <w:bCs/>
          <w:lang w:val="hr-HR"/>
        </w:rPr>
        <w:t>Bilješka 6</w:t>
      </w:r>
    </w:p>
    <w:p w:rsidR="00CB13ED" w:rsidRDefault="00CB13ED" w:rsidP="00164B0C">
      <w:pPr>
        <w:jc w:val="both"/>
        <w:rPr>
          <w:rFonts w:ascii="Tahoma" w:hAnsi="Tahoma" w:cs="Tahoma"/>
          <w:b/>
          <w:bCs/>
          <w:lang w:val="hr-HR"/>
        </w:rPr>
      </w:pPr>
    </w:p>
    <w:p w:rsidR="004526C8" w:rsidRDefault="008B4A6D" w:rsidP="008B4A6D">
      <w:pPr>
        <w:pStyle w:val="Odlomakpopisa"/>
        <w:numPr>
          <w:ilvl w:val="0"/>
          <w:numId w:val="20"/>
        </w:numPr>
        <w:rPr>
          <w:rFonts w:ascii="Tahoma" w:hAnsi="Tahoma" w:cs="Tahoma"/>
          <w:bCs/>
          <w:lang w:val="hr-HR"/>
        </w:rPr>
      </w:pPr>
      <w:r w:rsidRPr="008B4A6D">
        <w:rPr>
          <w:rFonts w:ascii="Tahoma" w:hAnsi="Tahoma" w:cs="Tahoma"/>
          <w:bCs/>
          <w:lang w:val="hr-HR"/>
        </w:rPr>
        <w:t xml:space="preserve">Ukupni ostvareni prihodi </w:t>
      </w:r>
      <w:r>
        <w:rPr>
          <w:rFonts w:ascii="Tahoma" w:hAnsi="Tahoma" w:cs="Tahoma"/>
          <w:bCs/>
          <w:lang w:val="hr-HR"/>
        </w:rPr>
        <w:t xml:space="preserve">iznose </w:t>
      </w:r>
      <w:r>
        <w:rPr>
          <w:rFonts w:ascii="Tahoma" w:hAnsi="Tahoma" w:cs="Tahoma"/>
          <w:bCs/>
          <w:lang w:val="hr-HR"/>
        </w:rPr>
        <w:tab/>
        <w:t>8.583.309 kn.</w:t>
      </w:r>
    </w:p>
    <w:p w:rsidR="008B4A6D" w:rsidRDefault="008B4A6D" w:rsidP="008B4A6D">
      <w:pPr>
        <w:pStyle w:val="Odlomakpopisa"/>
        <w:numPr>
          <w:ilvl w:val="0"/>
          <w:numId w:val="20"/>
        </w:numPr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Ukupni rashodi iznose</w:t>
      </w:r>
      <w:r>
        <w:rPr>
          <w:rFonts w:ascii="Tahoma" w:hAnsi="Tahoma" w:cs="Tahoma"/>
          <w:bCs/>
          <w:lang w:val="hr-HR"/>
        </w:rPr>
        <w:tab/>
      </w:r>
      <w:r>
        <w:rPr>
          <w:rFonts w:ascii="Tahoma" w:hAnsi="Tahoma" w:cs="Tahoma"/>
          <w:bCs/>
          <w:lang w:val="hr-HR"/>
        </w:rPr>
        <w:tab/>
        <w:t>8.587.947 kn.</w:t>
      </w:r>
    </w:p>
    <w:p w:rsidR="008B4A6D" w:rsidRDefault="008B4A6D" w:rsidP="008B4A6D">
      <w:pPr>
        <w:pStyle w:val="Odlomakpopisa"/>
        <w:numPr>
          <w:ilvl w:val="0"/>
          <w:numId w:val="20"/>
        </w:numPr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Manjak 2017.godine</w:t>
      </w:r>
      <w:r>
        <w:rPr>
          <w:rFonts w:ascii="Tahoma" w:hAnsi="Tahoma" w:cs="Tahoma"/>
          <w:bCs/>
          <w:lang w:val="hr-HR"/>
        </w:rPr>
        <w:tab/>
      </w:r>
      <w:r>
        <w:rPr>
          <w:rFonts w:ascii="Tahoma" w:hAnsi="Tahoma" w:cs="Tahoma"/>
          <w:bCs/>
          <w:lang w:val="hr-HR"/>
        </w:rPr>
        <w:tab/>
      </w:r>
      <w:r>
        <w:rPr>
          <w:rFonts w:ascii="Tahoma" w:hAnsi="Tahoma" w:cs="Tahoma"/>
          <w:bCs/>
          <w:lang w:val="hr-HR"/>
        </w:rPr>
        <w:tab/>
        <w:t xml:space="preserve">      4.638 kn.</w:t>
      </w:r>
    </w:p>
    <w:p w:rsidR="008B4A6D" w:rsidRDefault="008B4A6D" w:rsidP="008B4A6D">
      <w:pPr>
        <w:pStyle w:val="Odlomakpopisa"/>
        <w:numPr>
          <w:ilvl w:val="0"/>
          <w:numId w:val="20"/>
        </w:numPr>
        <w:rPr>
          <w:rFonts w:ascii="Tahoma" w:hAnsi="Tahoma" w:cs="Tahoma"/>
          <w:bCs/>
          <w:lang w:val="hr-HR"/>
        </w:rPr>
      </w:pPr>
      <w:r>
        <w:rPr>
          <w:rFonts w:ascii="Tahoma" w:hAnsi="Tahoma" w:cs="Tahoma"/>
          <w:bCs/>
          <w:lang w:val="hr-HR"/>
        </w:rPr>
        <w:t>Uz ostvaren Višak iz ranijih godina Centru je za 2018.raspoloživo 39.319 kn.</w:t>
      </w:r>
    </w:p>
    <w:p w:rsidR="00CB13ED" w:rsidRDefault="00416349" w:rsidP="00416349">
      <w:pPr>
        <w:pStyle w:val="Odlomakpopisa"/>
        <w:numPr>
          <w:ilvl w:val="0"/>
          <w:numId w:val="20"/>
        </w:numPr>
        <w:rPr>
          <w:rFonts w:ascii="Tahoma" w:hAnsi="Tahoma" w:cs="Tahoma"/>
          <w:b/>
          <w:lang w:val="hr-HR"/>
        </w:rPr>
      </w:pPr>
      <w:r w:rsidRPr="00416349">
        <w:rPr>
          <w:rFonts w:ascii="Tahoma" w:hAnsi="Tahoma" w:cs="Tahoma"/>
          <w:bCs/>
          <w:lang w:val="hr-HR"/>
        </w:rPr>
        <w:t xml:space="preserve">Neki su prihodi bili kasno raspoloživi (kraj 2017.god.) pa nisu mogli biti potrošeni u tekućoj godini već će se </w:t>
      </w:r>
      <w:r w:rsidR="009524B0">
        <w:rPr>
          <w:rFonts w:ascii="Tahoma" w:hAnsi="Tahoma" w:cs="Tahoma"/>
          <w:bCs/>
          <w:lang w:val="hr-HR"/>
        </w:rPr>
        <w:t>rasporediti</w:t>
      </w:r>
      <w:r w:rsidRPr="00416349">
        <w:rPr>
          <w:rFonts w:ascii="Tahoma" w:hAnsi="Tahoma" w:cs="Tahoma"/>
          <w:bCs/>
          <w:lang w:val="hr-HR"/>
        </w:rPr>
        <w:t xml:space="preserve"> kao višak prihoda za pokriće troškova 2018.god</w:t>
      </w:r>
      <w:r w:rsidR="00CB13ED">
        <w:rPr>
          <w:rFonts w:ascii="Tahoma" w:hAnsi="Tahoma" w:cs="Tahoma"/>
          <w:b/>
          <w:lang w:val="hr-HR"/>
        </w:rPr>
        <w:br w:type="page"/>
      </w:r>
    </w:p>
    <w:p w:rsidR="00CB13ED" w:rsidRDefault="00CB13ED" w:rsidP="00826EE9">
      <w:pPr>
        <w:jc w:val="both"/>
        <w:rPr>
          <w:rFonts w:ascii="Tahoma" w:hAnsi="Tahoma" w:cs="Tahoma"/>
          <w:b/>
          <w:lang w:val="hr-HR"/>
        </w:rPr>
      </w:pPr>
    </w:p>
    <w:p w:rsidR="00CB13ED" w:rsidRDefault="00CB13ED" w:rsidP="00826EE9">
      <w:pPr>
        <w:jc w:val="both"/>
        <w:rPr>
          <w:rFonts w:ascii="Tahoma" w:hAnsi="Tahoma" w:cs="Tahoma"/>
          <w:b/>
          <w:lang w:val="hr-HR"/>
        </w:rPr>
      </w:pPr>
    </w:p>
    <w:p w:rsidR="00CB13ED" w:rsidRDefault="00416349" w:rsidP="00826EE9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Bilješka 7</w:t>
      </w:r>
    </w:p>
    <w:p w:rsidR="00416349" w:rsidRDefault="00416349" w:rsidP="00826EE9">
      <w:pPr>
        <w:jc w:val="both"/>
        <w:rPr>
          <w:rFonts w:ascii="Tahoma" w:hAnsi="Tahoma" w:cs="Tahoma"/>
          <w:b/>
          <w:lang w:val="hr-HR"/>
        </w:rPr>
      </w:pPr>
    </w:p>
    <w:p w:rsidR="00416349" w:rsidRPr="00416349" w:rsidRDefault="00416349" w:rsidP="00826EE9">
      <w:pPr>
        <w:jc w:val="both"/>
        <w:rPr>
          <w:rFonts w:ascii="Tahoma" w:hAnsi="Tahoma" w:cs="Tahoma"/>
          <w:lang w:val="hr-HR"/>
        </w:rPr>
      </w:pPr>
      <w:r w:rsidRPr="00416349">
        <w:rPr>
          <w:rFonts w:ascii="Tahoma" w:hAnsi="Tahoma" w:cs="Tahoma"/>
          <w:lang w:val="hr-HR"/>
        </w:rPr>
        <w:t>PRIHODI I RASHODI 2017.GOD S PRENESENIM VIŠKOM 2016.</w:t>
      </w:r>
    </w:p>
    <w:p w:rsidR="00416349" w:rsidRDefault="00416349" w:rsidP="00826EE9">
      <w:pPr>
        <w:jc w:val="both"/>
        <w:rPr>
          <w:rFonts w:ascii="Tahoma" w:hAnsi="Tahoma" w:cs="Tahoma"/>
          <w:b/>
          <w:lang w:val="hr-HR"/>
        </w:rPr>
      </w:pPr>
    </w:p>
    <w:tbl>
      <w:tblPr>
        <w:tblStyle w:val="Srednjareetka2-Isticanje5"/>
        <w:tblW w:w="0" w:type="auto"/>
        <w:tblLook w:val="04A0" w:firstRow="1" w:lastRow="0" w:firstColumn="1" w:lastColumn="0" w:noHBand="0" w:noVBand="1"/>
      </w:tblPr>
      <w:tblGrid>
        <w:gridCol w:w="2619"/>
        <w:gridCol w:w="2355"/>
        <w:gridCol w:w="2355"/>
        <w:gridCol w:w="2355"/>
      </w:tblGrid>
      <w:tr w:rsidR="00416349" w:rsidTr="00A34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9" w:type="dxa"/>
          </w:tcPr>
          <w:p w:rsidR="00416349" w:rsidRDefault="00416349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lang w:val="hr-HR"/>
              </w:rPr>
            </w:pPr>
          </w:p>
          <w:p w:rsidR="00416349" w:rsidRDefault="00416349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416349" w:rsidRPr="00A34217" w:rsidRDefault="00A34217" w:rsidP="00D84AD6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A34217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 xml:space="preserve">PRIHODI </w:t>
            </w:r>
          </w:p>
        </w:tc>
        <w:tc>
          <w:tcPr>
            <w:tcW w:w="2355" w:type="dxa"/>
            <w:vAlign w:val="center"/>
          </w:tcPr>
          <w:p w:rsidR="00416349" w:rsidRPr="00A34217" w:rsidRDefault="00A34217" w:rsidP="00A34217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A34217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RASHODI</w:t>
            </w:r>
          </w:p>
        </w:tc>
        <w:tc>
          <w:tcPr>
            <w:tcW w:w="2355" w:type="dxa"/>
            <w:vAlign w:val="center"/>
          </w:tcPr>
          <w:p w:rsidR="00416349" w:rsidRPr="00A34217" w:rsidRDefault="00A34217" w:rsidP="00A34217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A34217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RAZLIKA VIŠAK / MANJAK</w:t>
            </w:r>
          </w:p>
        </w:tc>
      </w:tr>
      <w:tr w:rsidR="00416349" w:rsidTr="00A3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416349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lang w:val="hr-HR"/>
              </w:rPr>
            </w:pPr>
            <w:r>
              <w:rPr>
                <w:rFonts w:ascii="Tahoma" w:hAnsi="Tahoma" w:cs="Tahoma"/>
                <w:b w:val="0"/>
                <w:lang w:val="hr-HR"/>
              </w:rPr>
              <w:t>Vlastiti</w:t>
            </w:r>
            <w:r w:rsidR="00D84AD6">
              <w:rPr>
                <w:rFonts w:ascii="Tahoma" w:hAnsi="Tahoma" w:cs="Tahoma"/>
                <w:b w:val="0"/>
                <w:lang w:val="hr-HR"/>
              </w:rPr>
              <w:t xml:space="preserve"> s </w:t>
            </w:r>
            <w:proofErr w:type="spellStart"/>
            <w:r w:rsidR="00D84AD6">
              <w:rPr>
                <w:rFonts w:ascii="Tahoma" w:hAnsi="Tahoma" w:cs="Tahoma"/>
                <w:b w:val="0"/>
                <w:lang w:val="hr-HR"/>
              </w:rPr>
              <w:t>prenes.VP</w:t>
            </w:r>
            <w:proofErr w:type="spellEnd"/>
            <w:r w:rsidR="00D84AD6">
              <w:rPr>
                <w:rFonts w:ascii="Tahoma" w:hAnsi="Tahoma" w:cs="Tahoma"/>
                <w:b w:val="0"/>
                <w:lang w:val="hr-HR"/>
              </w:rPr>
              <w:t xml:space="preserve"> '16</w:t>
            </w:r>
            <w:r>
              <w:rPr>
                <w:rFonts w:ascii="Tahoma" w:hAnsi="Tahoma" w:cs="Tahoma"/>
                <w:b w:val="0"/>
                <w:lang w:val="hr-HR"/>
              </w:rPr>
              <w:t xml:space="preserve"> (</w:t>
            </w:r>
            <w:r w:rsidRPr="004729C7">
              <w:rPr>
                <w:rFonts w:ascii="Tahoma" w:hAnsi="Tahoma" w:cs="Tahoma"/>
                <w:i/>
                <w:sz w:val="22"/>
                <w:szCs w:val="22"/>
                <w:lang w:val="hr-HR"/>
              </w:rPr>
              <w:t>bez plaća MZO</w:t>
            </w:r>
            <w:r>
              <w:rPr>
                <w:rFonts w:ascii="Tahoma" w:hAnsi="Tahoma" w:cs="Tahoma"/>
                <w:b w:val="0"/>
                <w:lang w:val="hr-HR"/>
              </w:rPr>
              <w:t>)</w:t>
            </w:r>
          </w:p>
        </w:tc>
        <w:tc>
          <w:tcPr>
            <w:tcW w:w="2355" w:type="dxa"/>
            <w:vAlign w:val="center"/>
          </w:tcPr>
          <w:p w:rsidR="00416349" w:rsidRDefault="00A34217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621.816</w:t>
            </w:r>
          </w:p>
        </w:tc>
        <w:tc>
          <w:tcPr>
            <w:tcW w:w="2355" w:type="dxa"/>
            <w:vAlign w:val="center"/>
          </w:tcPr>
          <w:p w:rsidR="00416349" w:rsidRDefault="00A34217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564.649</w:t>
            </w:r>
          </w:p>
        </w:tc>
        <w:tc>
          <w:tcPr>
            <w:tcW w:w="2355" w:type="dxa"/>
            <w:vAlign w:val="center"/>
          </w:tcPr>
          <w:p w:rsidR="00416349" w:rsidRDefault="00A34217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57.167</w:t>
            </w:r>
          </w:p>
        </w:tc>
      </w:tr>
      <w:tr w:rsidR="00A34217" w:rsidTr="0095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A34217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lang w:val="hr-HR"/>
              </w:rPr>
            </w:pPr>
            <w:r>
              <w:rPr>
                <w:rFonts w:ascii="Tahoma" w:hAnsi="Tahoma" w:cs="Tahoma"/>
                <w:b w:val="0"/>
                <w:lang w:val="hr-HR"/>
              </w:rPr>
              <w:t>Nadležni proračun (Grad Karlovac)</w:t>
            </w:r>
          </w:p>
        </w:tc>
        <w:tc>
          <w:tcPr>
            <w:tcW w:w="2355" w:type="dxa"/>
            <w:vAlign w:val="center"/>
          </w:tcPr>
          <w:p w:rsidR="00A34217" w:rsidRDefault="009524B0" w:rsidP="009524B0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2.379.496</w:t>
            </w:r>
          </w:p>
        </w:tc>
        <w:tc>
          <w:tcPr>
            <w:tcW w:w="2355" w:type="dxa"/>
            <w:vAlign w:val="center"/>
          </w:tcPr>
          <w:p w:rsidR="00A34217" w:rsidRDefault="009524B0" w:rsidP="009524B0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2.397.344</w:t>
            </w:r>
          </w:p>
        </w:tc>
        <w:tc>
          <w:tcPr>
            <w:tcW w:w="2355" w:type="dxa"/>
            <w:vAlign w:val="center"/>
          </w:tcPr>
          <w:p w:rsidR="00A34217" w:rsidRDefault="009524B0" w:rsidP="00A3421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-17.848</w:t>
            </w:r>
          </w:p>
        </w:tc>
      </w:tr>
      <w:tr w:rsidR="00416349" w:rsidTr="00A3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416349" w:rsidRPr="00D84AD6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Preneseni manjak2016 (računi 12/16)</w:t>
            </w:r>
          </w:p>
        </w:tc>
        <w:tc>
          <w:tcPr>
            <w:tcW w:w="2355" w:type="dxa"/>
          </w:tcPr>
          <w:p w:rsidR="00416349" w:rsidRPr="00D84AD6" w:rsidRDefault="00A34217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sz w:val="20"/>
                <w:szCs w:val="20"/>
                <w:lang w:val="hr-HR"/>
              </w:rPr>
              <w:t>-20.148</w:t>
            </w:r>
          </w:p>
        </w:tc>
        <w:tc>
          <w:tcPr>
            <w:tcW w:w="2355" w:type="dxa"/>
          </w:tcPr>
          <w:p w:rsidR="00416349" w:rsidRPr="00D84AD6" w:rsidRDefault="00416349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416349" w:rsidRPr="00D84AD6" w:rsidRDefault="00416349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A34217" w:rsidTr="00A34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A34217" w:rsidRPr="00D84AD6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Prihodi 2017 (</w:t>
            </w:r>
            <w:proofErr w:type="spellStart"/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pl.računi</w:t>
            </w:r>
            <w:proofErr w:type="spellEnd"/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 xml:space="preserve"> 2017)</w:t>
            </w:r>
          </w:p>
        </w:tc>
        <w:tc>
          <w:tcPr>
            <w:tcW w:w="2355" w:type="dxa"/>
            <w:vAlign w:val="center"/>
          </w:tcPr>
          <w:p w:rsidR="00A34217" w:rsidRPr="00D84AD6" w:rsidRDefault="00A34217" w:rsidP="00A3421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sz w:val="20"/>
                <w:szCs w:val="20"/>
                <w:lang w:val="hr-HR"/>
              </w:rPr>
              <w:t>2.399.644</w:t>
            </w:r>
          </w:p>
        </w:tc>
        <w:tc>
          <w:tcPr>
            <w:tcW w:w="2355" w:type="dxa"/>
            <w:vAlign w:val="center"/>
          </w:tcPr>
          <w:p w:rsidR="00A34217" w:rsidRPr="00D84AD6" w:rsidRDefault="00A34217" w:rsidP="00A3421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A34217" w:rsidRPr="00D84AD6" w:rsidRDefault="00A34217" w:rsidP="00A3421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A34217" w:rsidTr="0095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A34217" w:rsidRPr="00D84AD6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Rashodi 2017.</w:t>
            </w:r>
          </w:p>
        </w:tc>
        <w:tc>
          <w:tcPr>
            <w:tcW w:w="2355" w:type="dxa"/>
          </w:tcPr>
          <w:p w:rsidR="00A34217" w:rsidRPr="00D84AD6" w:rsidRDefault="00A34217" w:rsidP="00416349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A34217" w:rsidRPr="00D84AD6" w:rsidRDefault="00A34217" w:rsidP="009524B0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sz w:val="20"/>
                <w:szCs w:val="20"/>
                <w:lang w:val="hr-HR"/>
              </w:rPr>
              <w:t>2.397.344</w:t>
            </w:r>
          </w:p>
        </w:tc>
        <w:tc>
          <w:tcPr>
            <w:tcW w:w="2355" w:type="dxa"/>
            <w:vAlign w:val="center"/>
          </w:tcPr>
          <w:p w:rsidR="00A34217" w:rsidRPr="00D84AD6" w:rsidRDefault="00A34217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416349" w:rsidRPr="009524B0" w:rsidTr="00A34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416349" w:rsidRPr="00D84AD6" w:rsidRDefault="00A34217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b w:val="0"/>
                <w:sz w:val="20"/>
                <w:szCs w:val="20"/>
                <w:lang w:val="hr-HR"/>
              </w:rPr>
              <w:t>Neplaćeni računi 2017- MANJAK 2017</w:t>
            </w:r>
          </w:p>
        </w:tc>
        <w:tc>
          <w:tcPr>
            <w:tcW w:w="2355" w:type="dxa"/>
          </w:tcPr>
          <w:p w:rsidR="00416349" w:rsidRPr="00D84AD6" w:rsidRDefault="00416349" w:rsidP="00416349">
            <w:pPr>
              <w:pStyle w:val="Odlomakpopis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  <w:tc>
          <w:tcPr>
            <w:tcW w:w="2355" w:type="dxa"/>
          </w:tcPr>
          <w:p w:rsidR="00416349" w:rsidRPr="00D84AD6" w:rsidRDefault="00416349" w:rsidP="00416349">
            <w:pPr>
              <w:pStyle w:val="Odlomakpopis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416349" w:rsidRPr="00D84AD6" w:rsidRDefault="009524B0" w:rsidP="00A3421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D84AD6">
              <w:rPr>
                <w:rFonts w:ascii="Tahoma" w:hAnsi="Tahoma" w:cs="Tahoma"/>
                <w:sz w:val="20"/>
                <w:szCs w:val="20"/>
                <w:lang w:val="hr-HR"/>
              </w:rPr>
              <w:t>-17.848</w:t>
            </w:r>
          </w:p>
        </w:tc>
      </w:tr>
      <w:tr w:rsidR="009524B0" w:rsidTr="00A3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9524B0" w:rsidRDefault="009524B0" w:rsidP="00416349">
            <w:pPr>
              <w:pStyle w:val="Odlomakpopisa"/>
              <w:ind w:left="0"/>
              <w:jc w:val="both"/>
              <w:rPr>
                <w:rFonts w:ascii="Tahoma" w:hAnsi="Tahoma" w:cs="Tahoma"/>
                <w:b w:val="0"/>
                <w:lang w:val="hr-HR"/>
              </w:rPr>
            </w:pPr>
            <w:r>
              <w:rPr>
                <w:rFonts w:ascii="Tahoma" w:hAnsi="Tahoma" w:cs="Tahoma"/>
                <w:b w:val="0"/>
                <w:lang w:val="hr-HR"/>
              </w:rPr>
              <w:t>RASPOLOŽIVO U 2018.</w:t>
            </w:r>
          </w:p>
        </w:tc>
        <w:tc>
          <w:tcPr>
            <w:tcW w:w="2355" w:type="dxa"/>
          </w:tcPr>
          <w:p w:rsidR="009524B0" w:rsidRDefault="009524B0" w:rsidP="00416349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2355" w:type="dxa"/>
          </w:tcPr>
          <w:p w:rsidR="009524B0" w:rsidRDefault="009524B0" w:rsidP="00416349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2355" w:type="dxa"/>
            <w:vAlign w:val="center"/>
          </w:tcPr>
          <w:p w:rsidR="009524B0" w:rsidRDefault="009524B0" w:rsidP="00A34217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39.319</w:t>
            </w:r>
          </w:p>
        </w:tc>
      </w:tr>
    </w:tbl>
    <w:p w:rsidR="00416349" w:rsidRPr="00416349" w:rsidRDefault="00416349" w:rsidP="00416349">
      <w:pPr>
        <w:pStyle w:val="Odlomakpopisa"/>
        <w:jc w:val="both"/>
        <w:rPr>
          <w:rFonts w:ascii="Tahoma" w:hAnsi="Tahoma" w:cs="Tahoma"/>
          <w:b/>
          <w:lang w:val="hr-HR"/>
        </w:rPr>
      </w:pPr>
    </w:p>
    <w:p w:rsidR="00416349" w:rsidRDefault="00416349" w:rsidP="00826EE9">
      <w:pPr>
        <w:jc w:val="both"/>
        <w:rPr>
          <w:rFonts w:ascii="Tahoma" w:hAnsi="Tahoma" w:cs="Tahoma"/>
          <w:b/>
          <w:lang w:val="hr-HR"/>
        </w:rPr>
      </w:pPr>
    </w:p>
    <w:p w:rsidR="00826EE9" w:rsidRDefault="00164B0C" w:rsidP="00826EE9">
      <w:pPr>
        <w:jc w:val="both"/>
        <w:rPr>
          <w:rFonts w:ascii="Tahoma" w:hAnsi="Tahoma" w:cs="Tahoma"/>
          <w:b/>
          <w:lang w:val="hr-HR"/>
        </w:rPr>
      </w:pPr>
      <w:r w:rsidRPr="008B4A6D">
        <w:rPr>
          <w:rFonts w:ascii="Tahoma" w:hAnsi="Tahoma" w:cs="Tahoma"/>
          <w:b/>
          <w:lang w:val="hr-HR"/>
        </w:rPr>
        <w:t xml:space="preserve">Bilješka </w:t>
      </w:r>
      <w:r w:rsidR="00416349">
        <w:rPr>
          <w:rFonts w:ascii="Tahoma" w:hAnsi="Tahoma" w:cs="Tahoma"/>
          <w:b/>
          <w:lang w:val="hr-HR"/>
        </w:rPr>
        <w:t>8</w:t>
      </w:r>
    </w:p>
    <w:p w:rsidR="00416349" w:rsidRPr="008B4A6D" w:rsidRDefault="00416349" w:rsidP="00826EE9">
      <w:pPr>
        <w:jc w:val="both"/>
        <w:rPr>
          <w:rFonts w:ascii="Tahoma" w:hAnsi="Tahoma" w:cs="Tahoma"/>
          <w:b/>
          <w:lang w:val="hr-HR"/>
        </w:rPr>
      </w:pPr>
    </w:p>
    <w:p w:rsidR="00786304" w:rsidRPr="008B4A6D" w:rsidRDefault="00BF5D40" w:rsidP="00786304">
      <w:pPr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8B4A6D">
        <w:rPr>
          <w:rFonts w:ascii="Tahoma" w:hAnsi="Tahoma" w:cs="Tahoma"/>
          <w:lang w:val="hr-HR"/>
        </w:rPr>
        <w:t>AOP 64</w:t>
      </w:r>
      <w:r w:rsidR="008B4A6D" w:rsidRPr="008B4A6D">
        <w:rPr>
          <w:rFonts w:ascii="Tahoma" w:hAnsi="Tahoma" w:cs="Tahoma"/>
          <w:lang w:val="hr-HR"/>
        </w:rPr>
        <w:t>1</w:t>
      </w:r>
      <w:r w:rsidR="00F349FD" w:rsidRPr="008B4A6D">
        <w:rPr>
          <w:rFonts w:ascii="Tahoma" w:hAnsi="Tahoma" w:cs="Tahoma"/>
          <w:lang w:val="hr-HR"/>
        </w:rPr>
        <w:t xml:space="preserve"> - </w:t>
      </w:r>
      <w:r w:rsidR="00C75C37" w:rsidRPr="008B4A6D">
        <w:rPr>
          <w:rFonts w:ascii="Tahoma" w:hAnsi="Tahoma" w:cs="Tahoma"/>
          <w:lang w:val="hr-HR"/>
        </w:rPr>
        <w:t xml:space="preserve">Stanje </w:t>
      </w:r>
      <w:r w:rsidR="00DD41A8" w:rsidRPr="008B4A6D">
        <w:rPr>
          <w:rFonts w:ascii="Tahoma" w:hAnsi="Tahoma" w:cs="Tahoma"/>
          <w:lang w:val="hr-HR"/>
        </w:rPr>
        <w:t>novčanih sredstava</w:t>
      </w:r>
      <w:r w:rsidR="00C75C37" w:rsidRPr="008B4A6D">
        <w:rPr>
          <w:rFonts w:ascii="Tahoma" w:hAnsi="Tahoma" w:cs="Tahoma"/>
          <w:lang w:val="hr-HR"/>
        </w:rPr>
        <w:t xml:space="preserve"> 31.12.201</w:t>
      </w:r>
      <w:r w:rsidR="008B4A6D" w:rsidRPr="008B4A6D">
        <w:rPr>
          <w:rFonts w:ascii="Tahoma" w:hAnsi="Tahoma" w:cs="Tahoma"/>
          <w:lang w:val="hr-HR"/>
        </w:rPr>
        <w:t>7</w:t>
      </w:r>
      <w:r w:rsidR="00F349FD" w:rsidRPr="008B4A6D">
        <w:rPr>
          <w:rFonts w:ascii="Tahoma" w:hAnsi="Tahoma" w:cs="Tahoma"/>
          <w:lang w:val="hr-HR"/>
        </w:rPr>
        <w:t>.</w:t>
      </w:r>
      <w:r w:rsidR="00DD41A8" w:rsidRPr="008B4A6D">
        <w:rPr>
          <w:rFonts w:ascii="Tahoma" w:hAnsi="Tahoma" w:cs="Tahoma"/>
          <w:lang w:val="hr-HR"/>
        </w:rPr>
        <w:t>g. iznosi 0,00</w:t>
      </w:r>
      <w:r w:rsidR="00786304" w:rsidRPr="008B4A6D">
        <w:rPr>
          <w:rFonts w:ascii="Tahoma" w:hAnsi="Tahoma" w:cs="Tahoma"/>
          <w:lang w:val="hr-HR"/>
        </w:rPr>
        <w:t xml:space="preserve"> kn.</w:t>
      </w:r>
    </w:p>
    <w:p w:rsidR="00F42D91" w:rsidRPr="008B4A6D" w:rsidRDefault="00DD41A8" w:rsidP="00F42D91">
      <w:pPr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8B4A6D">
        <w:rPr>
          <w:rFonts w:ascii="Tahoma" w:hAnsi="Tahoma" w:cs="Tahoma"/>
          <w:lang w:val="hr-HR"/>
        </w:rPr>
        <w:t xml:space="preserve">Centar je 31.12.2012. zatvorio žiro - račun </w:t>
      </w:r>
      <w:r w:rsidR="00CB0B05" w:rsidRPr="008B4A6D">
        <w:rPr>
          <w:rFonts w:ascii="Tahoma" w:hAnsi="Tahoma" w:cs="Tahoma"/>
          <w:lang w:val="hr-HR"/>
        </w:rPr>
        <w:t xml:space="preserve">te od tada posluje preko računa Grada Karlovca. </w:t>
      </w:r>
    </w:p>
    <w:p w:rsidR="00F42D91" w:rsidRDefault="00F42D91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br w:type="page"/>
      </w:r>
    </w:p>
    <w:p w:rsidR="00A7774C" w:rsidRDefault="00A7774C" w:rsidP="008434B1">
      <w:pPr>
        <w:pStyle w:val="Naslov3"/>
        <w:jc w:val="left"/>
      </w:pPr>
      <w:bookmarkStart w:id="2" w:name="_Toc504926593"/>
      <w:r>
        <w:lastRenderedPageBreak/>
        <w:t>BILANCA</w:t>
      </w:r>
      <w:bookmarkEnd w:id="2"/>
    </w:p>
    <w:p w:rsidR="00641F3F" w:rsidRPr="00641F3F" w:rsidRDefault="00641F3F" w:rsidP="00641F3F">
      <w:pPr>
        <w:rPr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</w:p>
    <w:p w:rsidR="00A7774C" w:rsidRDefault="00A7774C">
      <w:pPr>
        <w:pStyle w:val="Naslov4"/>
      </w:pPr>
      <w:r>
        <w:t>Bilješka 1</w:t>
      </w:r>
    </w:p>
    <w:p w:rsidR="00D24B83" w:rsidRPr="00D24B83" w:rsidRDefault="00D24B83" w:rsidP="00D24B83">
      <w:pPr>
        <w:rPr>
          <w:rFonts w:ascii="Tahoma" w:hAnsi="Tahoma" w:cs="Tahoma"/>
          <w:lang w:val="hr-HR"/>
        </w:rPr>
      </w:pPr>
    </w:p>
    <w:p w:rsidR="00C75C37" w:rsidRPr="00D22DAA" w:rsidRDefault="00D24B83" w:rsidP="00BF5D40">
      <w:pPr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D22DAA">
        <w:rPr>
          <w:rFonts w:ascii="Tahoma" w:hAnsi="Tahoma" w:cs="Tahoma"/>
          <w:lang w:val="hr-HR"/>
        </w:rPr>
        <w:t>Na poziciji AOP 051</w:t>
      </w:r>
      <w:r w:rsidR="00EB4C15" w:rsidRPr="00D22DAA">
        <w:rPr>
          <w:rFonts w:ascii="Tahoma" w:hAnsi="Tahoma" w:cs="Tahoma"/>
          <w:lang w:val="hr-HR"/>
        </w:rPr>
        <w:t>/052</w:t>
      </w:r>
      <w:r w:rsidRPr="00D22DAA">
        <w:rPr>
          <w:rFonts w:ascii="Tahoma" w:hAnsi="Tahoma" w:cs="Tahoma"/>
          <w:lang w:val="hr-HR"/>
        </w:rPr>
        <w:t xml:space="preserve"> evidentirani su građevinski objekti u pripremi</w:t>
      </w:r>
      <w:r w:rsidR="00C75C37" w:rsidRPr="00D22DAA">
        <w:rPr>
          <w:rFonts w:ascii="Tahoma" w:hAnsi="Tahoma" w:cs="Tahoma"/>
          <w:lang w:val="hr-HR"/>
        </w:rPr>
        <w:t xml:space="preserve"> </w:t>
      </w:r>
      <w:r w:rsidR="00EB4C15" w:rsidRPr="00D22DAA">
        <w:rPr>
          <w:rFonts w:ascii="Tahoma" w:hAnsi="Tahoma" w:cs="Tahoma"/>
          <w:lang w:val="hr-HR"/>
        </w:rPr>
        <w:t xml:space="preserve">– dogradnja školske zgrade. </w:t>
      </w:r>
      <w:r w:rsidR="004729C7" w:rsidRPr="00D22DAA">
        <w:rPr>
          <w:rFonts w:ascii="Tahoma" w:hAnsi="Tahoma" w:cs="Tahoma"/>
          <w:lang w:val="hr-HR"/>
        </w:rPr>
        <w:t>Z</w:t>
      </w:r>
      <w:r w:rsidR="00886646" w:rsidRPr="00D22DAA">
        <w:rPr>
          <w:rFonts w:ascii="Tahoma" w:hAnsi="Tahoma" w:cs="Tahoma"/>
          <w:lang w:val="hr-HR"/>
        </w:rPr>
        <w:t>avršena</w:t>
      </w:r>
      <w:r w:rsidR="00EB4C15" w:rsidRPr="00D22DAA">
        <w:rPr>
          <w:rFonts w:ascii="Tahoma" w:hAnsi="Tahoma" w:cs="Tahoma"/>
          <w:lang w:val="hr-HR"/>
        </w:rPr>
        <w:t xml:space="preserve"> </w:t>
      </w:r>
      <w:r w:rsidR="004729C7" w:rsidRPr="00D22DAA">
        <w:rPr>
          <w:rFonts w:ascii="Tahoma" w:hAnsi="Tahoma" w:cs="Tahoma"/>
          <w:lang w:val="hr-HR"/>
        </w:rPr>
        <w:t xml:space="preserve">je </w:t>
      </w:r>
      <w:r w:rsidR="00886646" w:rsidRPr="00D22DAA">
        <w:rPr>
          <w:rFonts w:ascii="Tahoma" w:hAnsi="Tahoma" w:cs="Tahoma"/>
          <w:lang w:val="hr-HR"/>
        </w:rPr>
        <w:t>II</w:t>
      </w:r>
      <w:r w:rsidR="00EB4C15" w:rsidRPr="00D22DAA">
        <w:rPr>
          <w:rFonts w:ascii="Tahoma" w:hAnsi="Tahoma" w:cs="Tahoma"/>
          <w:lang w:val="hr-HR"/>
        </w:rPr>
        <w:t>I. faz</w:t>
      </w:r>
      <w:r w:rsidR="00886646" w:rsidRPr="00D22DAA">
        <w:rPr>
          <w:rFonts w:ascii="Tahoma" w:hAnsi="Tahoma" w:cs="Tahoma"/>
          <w:lang w:val="hr-HR"/>
        </w:rPr>
        <w:t>a</w:t>
      </w:r>
      <w:r w:rsidR="00EB4C15" w:rsidRPr="00D22DAA">
        <w:rPr>
          <w:rFonts w:ascii="Tahoma" w:hAnsi="Tahoma" w:cs="Tahoma"/>
          <w:lang w:val="hr-HR"/>
        </w:rPr>
        <w:t xml:space="preserve"> građevinskih radova.</w:t>
      </w:r>
      <w:r w:rsidR="00886646" w:rsidRPr="00D22DAA">
        <w:rPr>
          <w:rFonts w:ascii="Tahoma" w:hAnsi="Tahoma" w:cs="Tahoma"/>
          <w:lang w:val="hr-HR"/>
        </w:rPr>
        <w:t xml:space="preserve"> Dovršetak gradnje očekuje se u 2018.god.</w:t>
      </w:r>
    </w:p>
    <w:p w:rsidR="00C75C37" w:rsidRPr="00886646" w:rsidRDefault="00C75C37" w:rsidP="00BF5D40">
      <w:pPr>
        <w:jc w:val="both"/>
        <w:rPr>
          <w:rFonts w:ascii="Tahoma" w:hAnsi="Tahoma" w:cs="Tahoma"/>
          <w:color w:val="FF0000"/>
          <w:lang w:val="hr-HR"/>
        </w:rPr>
      </w:pPr>
    </w:p>
    <w:p w:rsidR="00C75C37" w:rsidRPr="00D22DAA" w:rsidRDefault="00C75C37" w:rsidP="00BF5D40">
      <w:pPr>
        <w:pStyle w:val="Naslov4"/>
      </w:pPr>
      <w:r w:rsidRPr="00D22DAA">
        <w:t>Bilješka 2</w:t>
      </w:r>
    </w:p>
    <w:p w:rsidR="00A7774C" w:rsidRPr="00D22DAA" w:rsidRDefault="00A7774C" w:rsidP="00BF5D40">
      <w:pPr>
        <w:jc w:val="both"/>
        <w:rPr>
          <w:lang w:val="hr-HR"/>
        </w:rPr>
      </w:pPr>
    </w:p>
    <w:p w:rsidR="00EB4C15" w:rsidRPr="00D22DAA" w:rsidRDefault="00F42D91" w:rsidP="00EB4C15">
      <w:pPr>
        <w:pStyle w:val="Odlomakpopisa"/>
        <w:numPr>
          <w:ilvl w:val="0"/>
          <w:numId w:val="9"/>
        </w:numPr>
        <w:jc w:val="both"/>
      </w:pPr>
      <w:r w:rsidRPr="00D22DAA">
        <w:rPr>
          <w:rFonts w:ascii="Tahoma" w:hAnsi="Tahoma" w:cs="Tahoma"/>
          <w:lang w:val="hr-HR"/>
        </w:rPr>
        <w:t xml:space="preserve">AOP </w:t>
      </w:r>
      <w:r w:rsidR="00EB4C15" w:rsidRPr="00D22DAA">
        <w:rPr>
          <w:rFonts w:ascii="Tahoma" w:hAnsi="Tahoma" w:cs="Tahoma"/>
          <w:lang w:val="hr-HR"/>
        </w:rPr>
        <w:t>079 – evidentirana su potraživanja za više plaćene poreze i doprinose – povrat poreza zaposlenici kroz godišnji obračun. Napravljen zahtjev kroz aplikaciju SNU, do 31.12.201</w:t>
      </w:r>
      <w:r w:rsidR="00886646" w:rsidRPr="00D22DAA">
        <w:rPr>
          <w:rFonts w:ascii="Tahoma" w:hAnsi="Tahoma" w:cs="Tahoma"/>
          <w:lang w:val="hr-HR"/>
        </w:rPr>
        <w:t>7</w:t>
      </w:r>
      <w:r w:rsidR="00EB4C15" w:rsidRPr="00D22DAA">
        <w:rPr>
          <w:rFonts w:ascii="Tahoma" w:hAnsi="Tahoma" w:cs="Tahoma"/>
          <w:lang w:val="hr-HR"/>
        </w:rPr>
        <w:t>. potraživanje nije zatvoreno no očekuje se da će od strane Porezne uprave biti riješeno početkom ove godine.</w:t>
      </w:r>
    </w:p>
    <w:p w:rsidR="00EB4C15" w:rsidRPr="00EB4C15" w:rsidRDefault="00EB4C15" w:rsidP="00EB4C15">
      <w:pPr>
        <w:pStyle w:val="Odlomakpopisa"/>
        <w:jc w:val="both"/>
      </w:pPr>
    </w:p>
    <w:p w:rsidR="00511F89" w:rsidRDefault="00EB4C15" w:rsidP="00EB4C15">
      <w:pPr>
        <w:pStyle w:val="Naslov4"/>
      </w:pPr>
      <w:r>
        <w:t>Bilješka 3</w:t>
      </w:r>
    </w:p>
    <w:p w:rsidR="00EB4C15" w:rsidRDefault="00EB4C15" w:rsidP="00EB4C15">
      <w:pPr>
        <w:rPr>
          <w:lang w:val="hr-HR"/>
        </w:rPr>
      </w:pPr>
    </w:p>
    <w:p w:rsidR="00EB4C15" w:rsidRPr="00351FF1" w:rsidRDefault="00351FF1" w:rsidP="00351FF1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351FF1">
        <w:rPr>
          <w:rFonts w:ascii="Tahoma" w:hAnsi="Tahoma" w:cs="Tahoma"/>
          <w:lang w:val="hr-HR"/>
        </w:rPr>
        <w:t xml:space="preserve">AOP 080 – </w:t>
      </w:r>
      <w:r>
        <w:rPr>
          <w:rFonts w:ascii="Tahoma" w:hAnsi="Tahoma" w:cs="Tahoma"/>
          <w:lang w:val="hr-HR"/>
        </w:rPr>
        <w:t>Temeljem obavijesti Ministarstva znanosti i obrazovanja zatvorena su potraživanja za isplaćeno bolovanje na teret HZZO. Ostalo je otvoreno samo potraživanje za studeni 201</w:t>
      </w:r>
      <w:r w:rsidR="00886646">
        <w:rPr>
          <w:rFonts w:ascii="Tahoma" w:hAnsi="Tahoma" w:cs="Tahoma"/>
          <w:lang w:val="hr-HR"/>
        </w:rPr>
        <w:t>7</w:t>
      </w:r>
      <w:r>
        <w:rPr>
          <w:rFonts w:ascii="Tahoma" w:hAnsi="Tahoma" w:cs="Tahoma"/>
          <w:lang w:val="hr-HR"/>
        </w:rPr>
        <w:t>.god.</w:t>
      </w:r>
    </w:p>
    <w:p w:rsidR="00641F3F" w:rsidRDefault="00641F3F" w:rsidP="00351FF1">
      <w:pPr>
        <w:ind w:left="720"/>
        <w:jc w:val="both"/>
        <w:rPr>
          <w:rFonts w:ascii="Tahoma" w:hAnsi="Tahoma" w:cs="Tahoma"/>
          <w:lang w:val="hr-HR"/>
        </w:rPr>
      </w:pPr>
    </w:p>
    <w:p w:rsidR="00641F3F" w:rsidRDefault="00511F89" w:rsidP="00641F3F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Bilješka 4</w:t>
      </w:r>
    </w:p>
    <w:p w:rsidR="00511F89" w:rsidRDefault="00511F89" w:rsidP="00641F3F">
      <w:pPr>
        <w:jc w:val="both"/>
        <w:rPr>
          <w:rFonts w:ascii="Tahoma" w:hAnsi="Tahoma" w:cs="Tahoma"/>
          <w:b/>
          <w:lang w:val="hr-HR"/>
        </w:rPr>
      </w:pPr>
    </w:p>
    <w:p w:rsidR="00511F89" w:rsidRDefault="00CB0B05" w:rsidP="00CB0B05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AOP 1</w:t>
      </w:r>
      <w:r w:rsidR="00BF5D40">
        <w:rPr>
          <w:rFonts w:ascii="Tahoma" w:hAnsi="Tahoma" w:cs="Tahoma"/>
          <w:lang w:val="hr-HR"/>
        </w:rPr>
        <w:t>54</w:t>
      </w:r>
      <w:r>
        <w:rPr>
          <w:rFonts w:ascii="Tahoma" w:hAnsi="Tahoma" w:cs="Tahoma"/>
          <w:lang w:val="hr-HR"/>
        </w:rPr>
        <w:t xml:space="preserve"> – evidentirana su sredstva Centra koja se nalaz</w:t>
      </w:r>
      <w:r w:rsidR="00351FF1">
        <w:rPr>
          <w:rFonts w:ascii="Tahoma" w:hAnsi="Tahoma" w:cs="Tahoma"/>
          <w:lang w:val="hr-HR"/>
        </w:rPr>
        <w:t>e na žiro-računu Grada Karlovca – sustav lokalne riznice.</w:t>
      </w:r>
    </w:p>
    <w:p w:rsidR="00CB0B05" w:rsidRDefault="00CB0B05" w:rsidP="00CB0B05">
      <w:pPr>
        <w:pStyle w:val="Odlomakpopisa"/>
        <w:jc w:val="both"/>
        <w:rPr>
          <w:rFonts w:ascii="Tahoma" w:hAnsi="Tahoma" w:cs="Tahoma"/>
          <w:lang w:val="hr-HR"/>
        </w:rPr>
      </w:pPr>
    </w:p>
    <w:p w:rsidR="00511F89" w:rsidRDefault="00511F89" w:rsidP="00511F89">
      <w:pPr>
        <w:pStyle w:val="Odlomakpopisa"/>
        <w:ind w:left="0"/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Bilješka 5</w:t>
      </w:r>
    </w:p>
    <w:p w:rsidR="00511F89" w:rsidRPr="00511F89" w:rsidRDefault="00511F89" w:rsidP="00511F89">
      <w:pPr>
        <w:pStyle w:val="Odlomakpopisa"/>
        <w:ind w:left="0"/>
        <w:jc w:val="both"/>
        <w:rPr>
          <w:rFonts w:ascii="Tahoma" w:hAnsi="Tahoma" w:cs="Tahoma"/>
          <w:b/>
          <w:lang w:val="hr-HR"/>
        </w:rPr>
      </w:pPr>
    </w:p>
    <w:p w:rsidR="00D24B83" w:rsidRPr="00CB0B05" w:rsidRDefault="00D24B83" w:rsidP="00D24B83">
      <w:pPr>
        <w:numPr>
          <w:ilvl w:val="0"/>
          <w:numId w:val="9"/>
        </w:num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lang w:val="hr-HR"/>
        </w:rPr>
        <w:t>AOP 1</w:t>
      </w:r>
      <w:r w:rsidR="00BF5D40">
        <w:rPr>
          <w:rFonts w:ascii="Tahoma" w:hAnsi="Tahoma" w:cs="Tahoma"/>
          <w:lang w:val="hr-HR"/>
        </w:rPr>
        <w:t>61</w:t>
      </w:r>
      <w:r>
        <w:rPr>
          <w:rFonts w:ascii="Tahoma" w:hAnsi="Tahoma" w:cs="Tahoma"/>
          <w:lang w:val="hr-HR"/>
        </w:rPr>
        <w:t xml:space="preserve"> – </w:t>
      </w:r>
      <w:r w:rsidR="00BF5D40">
        <w:rPr>
          <w:rFonts w:ascii="Tahoma" w:hAnsi="Tahoma" w:cs="Tahoma"/>
          <w:lang w:val="hr-HR"/>
        </w:rPr>
        <w:t xml:space="preserve">kontinuirani </w:t>
      </w:r>
      <w:r>
        <w:rPr>
          <w:rFonts w:ascii="Tahoma" w:hAnsi="Tahoma" w:cs="Tahoma"/>
          <w:lang w:val="hr-HR"/>
        </w:rPr>
        <w:t>rashodi budućeg razdoblja – plaće i naknade</w:t>
      </w:r>
      <w:r w:rsidR="00C2372D">
        <w:rPr>
          <w:rFonts w:ascii="Tahoma" w:hAnsi="Tahoma" w:cs="Tahoma"/>
          <w:lang w:val="hr-HR"/>
        </w:rPr>
        <w:t xml:space="preserve"> koje se odnose na prosinac 201</w:t>
      </w:r>
      <w:r w:rsidR="00886646">
        <w:rPr>
          <w:rFonts w:ascii="Tahoma" w:hAnsi="Tahoma" w:cs="Tahoma"/>
          <w:lang w:val="hr-HR"/>
        </w:rPr>
        <w:t>7</w:t>
      </w:r>
      <w:r w:rsidR="00C2372D">
        <w:rPr>
          <w:rFonts w:ascii="Tahoma" w:hAnsi="Tahoma" w:cs="Tahoma"/>
          <w:lang w:val="hr-HR"/>
        </w:rPr>
        <w:t>. god.</w:t>
      </w:r>
      <w:r w:rsidR="00511F89">
        <w:rPr>
          <w:rFonts w:ascii="Tahoma" w:hAnsi="Tahoma" w:cs="Tahoma"/>
          <w:lang w:val="hr-HR"/>
        </w:rPr>
        <w:t xml:space="preserve"> </w:t>
      </w:r>
      <w:r w:rsidR="00CB0B05">
        <w:rPr>
          <w:rFonts w:ascii="Tahoma" w:hAnsi="Tahoma" w:cs="Tahoma"/>
          <w:lang w:val="hr-HR"/>
        </w:rPr>
        <w:t>a</w:t>
      </w:r>
      <w:r w:rsidR="00511F89">
        <w:rPr>
          <w:rFonts w:ascii="Tahoma" w:hAnsi="Tahoma" w:cs="Tahoma"/>
          <w:lang w:val="hr-HR"/>
        </w:rPr>
        <w:t xml:space="preserve"> isplaćene su u siječnju 201</w:t>
      </w:r>
      <w:r w:rsidR="00886646">
        <w:rPr>
          <w:rFonts w:ascii="Tahoma" w:hAnsi="Tahoma" w:cs="Tahoma"/>
          <w:lang w:val="hr-HR"/>
        </w:rPr>
        <w:t>8</w:t>
      </w:r>
      <w:r w:rsidR="00511F89">
        <w:rPr>
          <w:rFonts w:ascii="Tahoma" w:hAnsi="Tahoma" w:cs="Tahoma"/>
          <w:lang w:val="hr-HR"/>
        </w:rPr>
        <w:t>.g.</w:t>
      </w:r>
    </w:p>
    <w:p w:rsidR="00CB0B05" w:rsidRDefault="00CB0B05" w:rsidP="00CB0B05">
      <w:pPr>
        <w:jc w:val="both"/>
        <w:rPr>
          <w:rFonts w:ascii="Tahoma" w:hAnsi="Tahoma" w:cs="Tahoma"/>
          <w:lang w:val="hr-HR"/>
        </w:rPr>
      </w:pPr>
    </w:p>
    <w:p w:rsidR="00CB0B05" w:rsidRDefault="00CB0B05" w:rsidP="00CB0B05">
      <w:pPr>
        <w:jc w:val="both"/>
        <w:rPr>
          <w:rFonts w:ascii="Tahoma" w:hAnsi="Tahoma" w:cs="Tahoma"/>
          <w:b/>
          <w:lang w:val="hr-HR"/>
        </w:rPr>
      </w:pPr>
      <w:r w:rsidRPr="00CB0B05">
        <w:rPr>
          <w:rFonts w:ascii="Tahoma" w:hAnsi="Tahoma" w:cs="Tahoma"/>
          <w:b/>
          <w:lang w:val="hr-HR"/>
        </w:rPr>
        <w:t>Bilješka 6</w:t>
      </w:r>
    </w:p>
    <w:p w:rsidR="00AC1A72" w:rsidRDefault="00AC1A72" w:rsidP="00CB0B05">
      <w:pPr>
        <w:jc w:val="both"/>
        <w:rPr>
          <w:rFonts w:ascii="Tahoma" w:hAnsi="Tahoma" w:cs="Tahoma"/>
          <w:b/>
          <w:lang w:val="hr-HR"/>
        </w:rPr>
      </w:pPr>
    </w:p>
    <w:p w:rsidR="00886646" w:rsidRPr="00886646" w:rsidRDefault="007A04B8" w:rsidP="00886646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b/>
          <w:lang w:val="hr-HR"/>
        </w:rPr>
      </w:pPr>
      <w:r w:rsidRPr="00351FF1">
        <w:rPr>
          <w:rFonts w:ascii="Tahoma" w:hAnsi="Tahoma" w:cs="Tahoma"/>
          <w:lang w:val="hr-HR"/>
        </w:rPr>
        <w:t>AOP 17</w:t>
      </w:r>
      <w:r w:rsidR="00D22DAA">
        <w:rPr>
          <w:rFonts w:ascii="Tahoma" w:hAnsi="Tahoma" w:cs="Tahoma"/>
          <w:lang w:val="hr-HR"/>
        </w:rPr>
        <w:t>4</w:t>
      </w:r>
      <w:r w:rsidR="00AC1A72" w:rsidRPr="00351FF1">
        <w:rPr>
          <w:rFonts w:ascii="Tahoma" w:hAnsi="Tahoma" w:cs="Tahoma"/>
          <w:b/>
          <w:lang w:val="hr-HR"/>
        </w:rPr>
        <w:t xml:space="preserve"> </w:t>
      </w:r>
      <w:r w:rsidR="00AC1A72" w:rsidRPr="00351FF1">
        <w:rPr>
          <w:rFonts w:ascii="Tahoma" w:hAnsi="Tahoma" w:cs="Tahoma"/>
          <w:lang w:val="hr-HR"/>
        </w:rPr>
        <w:t xml:space="preserve">- evidentirane su obveze za bolovanje HZZO </w:t>
      </w:r>
      <w:r w:rsidRPr="00351FF1">
        <w:rPr>
          <w:rFonts w:ascii="Tahoma" w:hAnsi="Tahoma" w:cs="Tahoma"/>
          <w:lang w:val="hr-HR"/>
        </w:rPr>
        <w:t>te</w:t>
      </w:r>
      <w:r w:rsidR="00F42D91" w:rsidRPr="00351FF1">
        <w:rPr>
          <w:rFonts w:ascii="Tahoma" w:hAnsi="Tahoma" w:cs="Tahoma"/>
          <w:lang w:val="hr-HR"/>
        </w:rPr>
        <w:t xml:space="preserve"> obveze </w:t>
      </w:r>
      <w:r w:rsidR="00351FF1">
        <w:rPr>
          <w:rFonts w:ascii="Tahoma" w:hAnsi="Tahoma" w:cs="Tahoma"/>
          <w:lang w:val="hr-HR"/>
        </w:rPr>
        <w:t xml:space="preserve">za povrat u proračun više isplaćenog poreza na dohodak po godišnjem obračunu. </w:t>
      </w:r>
    </w:p>
    <w:p w:rsidR="00886646" w:rsidRDefault="00886646" w:rsidP="00886646">
      <w:pPr>
        <w:pStyle w:val="Odlomakpopisa"/>
        <w:jc w:val="both"/>
        <w:rPr>
          <w:rFonts w:ascii="Tahoma" w:hAnsi="Tahoma" w:cs="Tahoma"/>
          <w:b/>
          <w:lang w:val="hr-HR"/>
        </w:rPr>
      </w:pPr>
    </w:p>
    <w:p w:rsidR="00F96360" w:rsidRDefault="00511F89" w:rsidP="00886646">
      <w:pPr>
        <w:pStyle w:val="Odlomakpopisa"/>
        <w:ind w:left="0"/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Bilješka 7</w:t>
      </w:r>
    </w:p>
    <w:p w:rsidR="00641F3F" w:rsidRDefault="00641F3F" w:rsidP="00641F3F">
      <w:pPr>
        <w:jc w:val="both"/>
        <w:rPr>
          <w:rFonts w:ascii="Tahoma" w:hAnsi="Tahoma" w:cs="Tahoma"/>
          <w:b/>
          <w:lang w:val="hr-HR"/>
        </w:rPr>
      </w:pPr>
    </w:p>
    <w:p w:rsidR="008B4A6D" w:rsidRPr="0067728E" w:rsidRDefault="00351FF1" w:rsidP="00351FF1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67728E">
        <w:rPr>
          <w:rFonts w:ascii="Tahoma" w:hAnsi="Tahoma" w:cs="Tahoma"/>
          <w:lang w:val="hr-HR"/>
        </w:rPr>
        <w:t xml:space="preserve">Višak prihoda poslovanja </w:t>
      </w:r>
      <w:r w:rsidR="00D22DAA" w:rsidRPr="0067728E">
        <w:rPr>
          <w:rFonts w:ascii="Tahoma" w:hAnsi="Tahoma" w:cs="Tahoma"/>
          <w:lang w:val="hr-HR"/>
        </w:rPr>
        <w:t>iznosi 614.288 kn</w:t>
      </w:r>
    </w:p>
    <w:p w:rsidR="008B4A6D" w:rsidRPr="0067728E" w:rsidRDefault="00351FF1" w:rsidP="00351FF1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67728E">
        <w:rPr>
          <w:rFonts w:ascii="Tahoma" w:hAnsi="Tahoma" w:cs="Tahoma"/>
          <w:lang w:val="hr-HR"/>
        </w:rPr>
        <w:t xml:space="preserve">Manjak prihoda od nefinancijske imovine </w:t>
      </w:r>
      <w:r w:rsidR="00D22DAA" w:rsidRPr="0067728E">
        <w:rPr>
          <w:rFonts w:ascii="Tahoma" w:hAnsi="Tahoma" w:cs="Tahoma"/>
          <w:lang w:val="hr-HR"/>
        </w:rPr>
        <w:t>iznosi 574.969 kn</w:t>
      </w:r>
    </w:p>
    <w:p w:rsidR="008B4A6D" w:rsidRPr="0067728E" w:rsidRDefault="00D22DAA" w:rsidP="00351FF1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lang w:val="hr-HR"/>
        </w:rPr>
      </w:pPr>
      <w:r w:rsidRPr="0067728E">
        <w:rPr>
          <w:rFonts w:ascii="Tahoma" w:hAnsi="Tahoma" w:cs="Tahoma"/>
          <w:lang w:val="hr-HR"/>
        </w:rPr>
        <w:t>Rezultat</w:t>
      </w:r>
      <w:r w:rsidR="0067728E" w:rsidRPr="0067728E">
        <w:rPr>
          <w:rFonts w:ascii="Tahoma" w:hAnsi="Tahoma" w:cs="Tahoma"/>
          <w:lang w:val="hr-HR"/>
        </w:rPr>
        <w:t xml:space="preserve">/ višak prihoda </w:t>
      </w:r>
      <w:r w:rsidRPr="0067728E">
        <w:rPr>
          <w:rFonts w:ascii="Tahoma" w:hAnsi="Tahoma" w:cs="Tahoma"/>
          <w:lang w:val="hr-HR"/>
        </w:rPr>
        <w:t>= 39.319 kn</w:t>
      </w:r>
    </w:p>
    <w:p w:rsidR="00351FF1" w:rsidRPr="00886646" w:rsidRDefault="00351FF1" w:rsidP="0067728E">
      <w:pPr>
        <w:pStyle w:val="Odlomakpopisa"/>
        <w:jc w:val="both"/>
        <w:rPr>
          <w:rFonts w:ascii="Tahoma" w:hAnsi="Tahoma" w:cs="Tahoma"/>
          <w:color w:val="FF0000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886646" w:rsidRDefault="00886646">
      <w:pPr>
        <w:jc w:val="both"/>
        <w:rPr>
          <w:rFonts w:ascii="Tahoma" w:hAnsi="Tahoma" w:cs="Tahoma"/>
          <w:lang w:val="hr-HR"/>
        </w:rPr>
      </w:pPr>
    </w:p>
    <w:p w:rsidR="00857FB5" w:rsidRDefault="00857FB5">
      <w:pPr>
        <w:pStyle w:val="Naslov4"/>
      </w:pPr>
    </w:p>
    <w:p w:rsidR="00857FB5" w:rsidRDefault="00857FB5">
      <w:pPr>
        <w:pStyle w:val="Naslov4"/>
      </w:pPr>
    </w:p>
    <w:p w:rsidR="00AC1A72" w:rsidRDefault="00857FB5" w:rsidP="008434B1">
      <w:pPr>
        <w:pStyle w:val="Naslov3"/>
        <w:jc w:val="left"/>
      </w:pPr>
      <w:bookmarkStart w:id="3" w:name="_Toc504926594"/>
      <w:r>
        <w:t>IZVANBILANČNI ZAPISI</w:t>
      </w:r>
      <w:bookmarkEnd w:id="3"/>
    </w:p>
    <w:p w:rsidR="00857FB5" w:rsidRDefault="00857FB5" w:rsidP="00857FB5">
      <w:pPr>
        <w:jc w:val="center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042F89" w:rsidRDefault="00042F89" w:rsidP="00857FB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857FB5" w:rsidRPr="008B4A6D" w:rsidRDefault="00042F89" w:rsidP="008B4A6D">
      <w:pPr>
        <w:pStyle w:val="Podnaslov"/>
        <w:jc w:val="center"/>
        <w:rPr>
          <w:rFonts w:eastAsiaTheme="minorHAnsi"/>
          <w:color w:val="auto"/>
          <w:sz w:val="28"/>
          <w:szCs w:val="28"/>
          <w:lang w:val="hr-HR"/>
        </w:rPr>
      </w:pPr>
      <w:r w:rsidRPr="008B4A6D">
        <w:rPr>
          <w:rFonts w:eastAsiaTheme="minorHAnsi"/>
          <w:color w:val="auto"/>
          <w:sz w:val="28"/>
          <w:szCs w:val="28"/>
          <w:lang w:val="hr-HR"/>
        </w:rPr>
        <w:t>I</w:t>
      </w:r>
      <w:r w:rsidR="009608AC">
        <w:rPr>
          <w:rFonts w:eastAsiaTheme="minorHAnsi"/>
          <w:color w:val="auto"/>
          <w:sz w:val="28"/>
          <w:szCs w:val="28"/>
          <w:lang w:val="hr-HR"/>
        </w:rPr>
        <w:t>.</w:t>
      </w:r>
      <w:r w:rsidRPr="008B4A6D">
        <w:rPr>
          <w:rFonts w:eastAsiaTheme="minorHAnsi"/>
          <w:color w:val="auto"/>
          <w:sz w:val="28"/>
          <w:szCs w:val="28"/>
          <w:lang w:val="hr-HR"/>
        </w:rPr>
        <w:t xml:space="preserve">   </w:t>
      </w:r>
      <w:r w:rsidR="00857FB5" w:rsidRPr="008B4A6D">
        <w:rPr>
          <w:rFonts w:eastAsiaTheme="minorHAnsi"/>
          <w:color w:val="auto"/>
          <w:sz w:val="28"/>
          <w:szCs w:val="28"/>
          <w:lang w:val="hr-HR"/>
        </w:rPr>
        <w:t>POPIS SUDSKIH SPOROVA NA DAN 31.12.201</w:t>
      </w:r>
      <w:r w:rsidR="00886646" w:rsidRPr="008B4A6D">
        <w:rPr>
          <w:rFonts w:eastAsiaTheme="minorHAnsi"/>
          <w:color w:val="auto"/>
          <w:sz w:val="28"/>
          <w:szCs w:val="28"/>
          <w:lang w:val="hr-HR"/>
        </w:rPr>
        <w:t>7</w:t>
      </w:r>
      <w:r w:rsidR="00857FB5" w:rsidRPr="008B4A6D">
        <w:rPr>
          <w:rFonts w:eastAsiaTheme="minorHAnsi"/>
          <w:color w:val="auto"/>
          <w:sz w:val="28"/>
          <w:szCs w:val="28"/>
          <w:lang w:val="hr-HR"/>
        </w:rPr>
        <w:t>.</w:t>
      </w:r>
    </w:p>
    <w:p w:rsidR="00886646" w:rsidRDefault="00886646" w:rsidP="00857FB5">
      <w:pPr>
        <w:jc w:val="center"/>
        <w:rPr>
          <w:rFonts w:asciiTheme="minorHAnsi" w:eastAsiaTheme="minorHAnsi" w:hAnsiTheme="minorHAnsi" w:cstheme="minorBidi"/>
          <w:b/>
          <w:lang w:val="hr-HR"/>
        </w:rPr>
      </w:pPr>
      <w:r w:rsidRPr="00042F89">
        <w:rPr>
          <w:rFonts w:asciiTheme="minorHAnsi" w:eastAsiaTheme="minorHAnsi" w:hAnsiTheme="minorHAnsi" w:cstheme="minorBidi"/>
          <w:b/>
          <w:lang w:val="hr-HR"/>
        </w:rPr>
        <w:t>SVI SUDSKI SPOROVI ZAVRŠENI U KORIST CENTRA ZA ODGOJ I OBRAZOVANJE DJECE I MLADEŽI</w:t>
      </w:r>
    </w:p>
    <w:p w:rsidR="009608AC" w:rsidRPr="00042F89" w:rsidRDefault="009608AC" w:rsidP="00857FB5">
      <w:pPr>
        <w:jc w:val="center"/>
        <w:rPr>
          <w:rFonts w:asciiTheme="minorHAnsi" w:eastAsiaTheme="minorHAnsi" w:hAnsiTheme="minorHAnsi" w:cstheme="minorBidi"/>
          <w:b/>
          <w:lang w:val="hr-HR"/>
        </w:rPr>
      </w:pPr>
    </w:p>
    <w:p w:rsidR="00857FB5" w:rsidRPr="00857FB5" w:rsidRDefault="00857FB5" w:rsidP="00857FB5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PlainTable5"/>
        <w:tblW w:w="9889" w:type="dxa"/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1417"/>
        <w:gridCol w:w="1418"/>
        <w:gridCol w:w="1083"/>
        <w:gridCol w:w="1289"/>
        <w:gridCol w:w="1572"/>
        <w:gridCol w:w="1442"/>
      </w:tblGrid>
      <w:tr w:rsidR="00886646" w:rsidTr="008B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</w:tcPr>
          <w:p w:rsidR="00886646" w:rsidRPr="008B4A6D" w:rsidRDefault="00886646" w:rsidP="00E5664B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8B4A6D">
              <w:rPr>
                <w:rFonts w:ascii="Times New Roman" w:hAnsi="Times New Roman" w:cs="Times New Roman"/>
                <w:i w:val="0"/>
                <w:sz w:val="20"/>
                <w:szCs w:val="20"/>
              </w:rPr>
              <w:t>R.B</w:t>
            </w:r>
            <w:proofErr w:type="spellEnd"/>
            <w:r w:rsidRPr="008B4A6D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broj predmeta</w:t>
            </w:r>
          </w:p>
        </w:tc>
        <w:tc>
          <w:tcPr>
            <w:tcW w:w="1417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naziv predmeta</w:t>
            </w:r>
          </w:p>
        </w:tc>
        <w:tc>
          <w:tcPr>
            <w:tcW w:w="1418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vrsta</w:t>
            </w:r>
          </w:p>
        </w:tc>
        <w:tc>
          <w:tcPr>
            <w:tcW w:w="1083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utuženi iznos bruto II</w:t>
            </w:r>
          </w:p>
        </w:tc>
        <w:tc>
          <w:tcPr>
            <w:tcW w:w="1289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iznos tužbe s kamatama i troškovima</w:t>
            </w:r>
          </w:p>
        </w:tc>
        <w:tc>
          <w:tcPr>
            <w:tcW w:w="1572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zadnja radnja / datum</w:t>
            </w:r>
          </w:p>
        </w:tc>
        <w:tc>
          <w:tcPr>
            <w:tcW w:w="1442" w:type="dxa"/>
          </w:tcPr>
          <w:p w:rsidR="00886646" w:rsidRPr="008B4A6D" w:rsidRDefault="00886646" w:rsidP="00E5664B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B4A6D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status</w:t>
            </w:r>
          </w:p>
        </w:tc>
      </w:tr>
      <w:tr w:rsidR="00886646" w:rsidTr="008B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86646" w:rsidRPr="00886646" w:rsidRDefault="00886646" w:rsidP="00E5664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5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-54/16</w:t>
            </w:r>
          </w:p>
        </w:tc>
        <w:tc>
          <w:tcPr>
            <w:tcW w:w="1417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ANA KALČIĆ</w:t>
            </w:r>
          </w:p>
        </w:tc>
        <w:tc>
          <w:tcPr>
            <w:tcW w:w="1418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tužba radi isplate razlike jubilarne nagrade iz 2013.</w:t>
            </w:r>
          </w:p>
          <w:p w:rsidR="00886646" w:rsidRPr="00886646" w:rsidRDefault="00886646" w:rsidP="0088664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- u mjesecu studenom 2013. isplaćeno 1.500,00 kn za 35 godina staža</w:t>
            </w:r>
          </w:p>
        </w:tc>
        <w:tc>
          <w:tcPr>
            <w:tcW w:w="1083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5.420,00</w:t>
            </w:r>
          </w:p>
        </w:tc>
        <w:tc>
          <w:tcPr>
            <w:tcW w:w="1289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9.800,00</w:t>
            </w:r>
          </w:p>
        </w:tc>
        <w:tc>
          <w:tcPr>
            <w:tcW w:w="1572" w:type="dxa"/>
          </w:tcPr>
          <w:p w:rsidR="00886646" w:rsidRPr="00886646" w:rsidRDefault="00781C64" w:rsidP="0088664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 xml:space="preserve">PRESUDA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 xml:space="preserve">UPANIJSKOG SUDA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PLITU OD 19.6.2017.</w:t>
            </w:r>
          </w:p>
        </w:tc>
        <w:tc>
          <w:tcPr>
            <w:tcW w:w="1442" w:type="dxa"/>
          </w:tcPr>
          <w:p w:rsid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F89">
              <w:rPr>
                <w:rFonts w:ascii="Times New Roman" w:hAnsi="Times New Roman" w:cs="Times New Roman"/>
                <w:b/>
                <w:sz w:val="20"/>
                <w:szCs w:val="20"/>
              </w:rPr>
              <w:t>ZAVRŠENO</w:t>
            </w: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 xml:space="preserve"> U KORIST COODM</w:t>
            </w:r>
          </w:p>
          <w:p w:rsidR="00781C64" w:rsidRDefault="00781C64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C64" w:rsidRPr="00781C64" w:rsidRDefault="00781C64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3B7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</w:tr>
      <w:tr w:rsidR="00886646" w:rsidTr="008B4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86646" w:rsidRPr="00886646" w:rsidRDefault="00886646" w:rsidP="00E5664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Pr.-24/16</w:t>
            </w:r>
          </w:p>
        </w:tc>
        <w:tc>
          <w:tcPr>
            <w:tcW w:w="1417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DUBRAVKA KOCANJER</w:t>
            </w:r>
          </w:p>
        </w:tc>
        <w:tc>
          <w:tcPr>
            <w:tcW w:w="1418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tužba radi isplate razlike jubilarne nagrade iz 2013.</w:t>
            </w:r>
          </w:p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-u mjesecu rujnu 2013. isplaćeno 875,00 kn za 20 godina staža</w:t>
            </w:r>
          </w:p>
        </w:tc>
        <w:tc>
          <w:tcPr>
            <w:tcW w:w="1083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2.950,00</w:t>
            </w:r>
          </w:p>
        </w:tc>
        <w:tc>
          <w:tcPr>
            <w:tcW w:w="1289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6.700,00</w:t>
            </w:r>
          </w:p>
        </w:tc>
        <w:tc>
          <w:tcPr>
            <w:tcW w:w="1572" w:type="dxa"/>
          </w:tcPr>
          <w:p w:rsidR="00886646" w:rsidRP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PRESUDA ŽUPANIJSKOG SUDA U ZAGREBU OD 17.11.2017.</w:t>
            </w:r>
          </w:p>
        </w:tc>
        <w:tc>
          <w:tcPr>
            <w:tcW w:w="1442" w:type="dxa"/>
          </w:tcPr>
          <w:p w:rsidR="00886646" w:rsidRDefault="00886646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F89">
              <w:rPr>
                <w:rFonts w:ascii="Times New Roman" w:hAnsi="Times New Roman" w:cs="Times New Roman"/>
                <w:b/>
                <w:sz w:val="20"/>
                <w:szCs w:val="20"/>
              </w:rPr>
              <w:t>ZAVRŠENO</w:t>
            </w: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 xml:space="preserve"> U KORIST COODM</w:t>
            </w:r>
          </w:p>
          <w:p w:rsidR="00781C64" w:rsidRDefault="00781C64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64" w:rsidRPr="00781C64" w:rsidRDefault="00781C64" w:rsidP="00E566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3B7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</w:tr>
      <w:tr w:rsidR="00886646" w:rsidTr="008B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886646" w:rsidRPr="00886646" w:rsidRDefault="00886646" w:rsidP="00E5664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Pr.22/16</w:t>
            </w:r>
          </w:p>
        </w:tc>
        <w:tc>
          <w:tcPr>
            <w:tcW w:w="1417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MARIJAN RATKOVIĆ</w:t>
            </w:r>
          </w:p>
        </w:tc>
        <w:tc>
          <w:tcPr>
            <w:tcW w:w="1418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tužba radi isplate razlike jubilarne nagrade iz 2013.</w:t>
            </w:r>
          </w:p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u mjesecu siječnju 2014.. isplaćeno 750,00 kn za 15 godina staža</w:t>
            </w:r>
          </w:p>
        </w:tc>
        <w:tc>
          <w:tcPr>
            <w:tcW w:w="1083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2.550,00</w:t>
            </w:r>
          </w:p>
        </w:tc>
        <w:tc>
          <w:tcPr>
            <w:tcW w:w="1289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6.200,00</w:t>
            </w:r>
          </w:p>
        </w:tc>
        <w:tc>
          <w:tcPr>
            <w:tcW w:w="1572" w:type="dxa"/>
          </w:tcPr>
          <w:p w:rsidR="00886646" w:rsidRP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>PRESUDA ŽUPANIJSKOG SUDA U ZAGREBU OD 16.02.2017.</w:t>
            </w:r>
          </w:p>
        </w:tc>
        <w:tc>
          <w:tcPr>
            <w:tcW w:w="1442" w:type="dxa"/>
          </w:tcPr>
          <w:p w:rsidR="00886646" w:rsidRDefault="00886646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F89">
              <w:rPr>
                <w:rFonts w:ascii="Times New Roman" w:hAnsi="Times New Roman" w:cs="Times New Roman"/>
                <w:b/>
                <w:sz w:val="20"/>
                <w:szCs w:val="20"/>
              </w:rPr>
              <w:t>ZAVRŠENO</w:t>
            </w:r>
            <w:r w:rsidRPr="00886646">
              <w:rPr>
                <w:rFonts w:ascii="Times New Roman" w:hAnsi="Times New Roman" w:cs="Times New Roman"/>
                <w:sz w:val="20"/>
                <w:szCs w:val="20"/>
              </w:rPr>
              <w:t xml:space="preserve"> U KORIST COODM</w:t>
            </w:r>
          </w:p>
          <w:p w:rsidR="00781C64" w:rsidRDefault="00781C64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64" w:rsidRPr="00781C64" w:rsidRDefault="00781C64" w:rsidP="00E5664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3B7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</w:tr>
    </w:tbl>
    <w:p w:rsidR="00857FB5" w:rsidRPr="00857FB5" w:rsidRDefault="00857FB5" w:rsidP="00857FB5">
      <w:pPr>
        <w:rPr>
          <w:rFonts w:ascii="Tahoma" w:hAnsi="Tahoma" w:cs="Tahoma"/>
          <w:lang w:val="hr-HR"/>
        </w:rPr>
      </w:pPr>
    </w:p>
    <w:p w:rsidR="00857FB5" w:rsidRPr="00857FB5" w:rsidRDefault="00857FB5" w:rsidP="00857FB5">
      <w:pPr>
        <w:rPr>
          <w:rFonts w:ascii="Tahoma" w:hAnsi="Tahoma" w:cs="Tahoma"/>
          <w:lang w:val="hr-HR"/>
        </w:rPr>
      </w:pPr>
    </w:p>
    <w:p w:rsidR="00857FB5" w:rsidRDefault="00857FB5">
      <w:pPr>
        <w:pStyle w:val="Naslov4"/>
      </w:pPr>
    </w:p>
    <w:p w:rsidR="00857FB5" w:rsidRDefault="00857FB5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Default="00042F89" w:rsidP="00857FB5">
      <w:pPr>
        <w:rPr>
          <w:lang w:val="hr-HR"/>
        </w:rPr>
      </w:pPr>
    </w:p>
    <w:p w:rsidR="00042F89" w:rsidRPr="008B4A6D" w:rsidRDefault="00042F89" w:rsidP="008B4A6D">
      <w:pPr>
        <w:pStyle w:val="Podnaslov"/>
        <w:jc w:val="center"/>
        <w:rPr>
          <w:color w:val="auto"/>
          <w:sz w:val="28"/>
          <w:szCs w:val="28"/>
        </w:rPr>
      </w:pPr>
      <w:r w:rsidRPr="008B4A6D">
        <w:rPr>
          <w:rFonts w:eastAsiaTheme="minorHAnsi"/>
          <w:color w:val="auto"/>
          <w:sz w:val="28"/>
          <w:szCs w:val="28"/>
        </w:rPr>
        <w:t xml:space="preserve">II </w:t>
      </w:r>
      <w:r w:rsidRPr="008B4A6D">
        <w:rPr>
          <w:color w:val="auto"/>
          <w:sz w:val="28"/>
          <w:szCs w:val="28"/>
        </w:rPr>
        <w:t xml:space="preserve">  </w:t>
      </w:r>
      <w:r w:rsidRPr="008B4A6D">
        <w:rPr>
          <w:rFonts w:eastAsiaTheme="minorHAnsi"/>
          <w:color w:val="auto"/>
          <w:sz w:val="28"/>
          <w:szCs w:val="28"/>
        </w:rPr>
        <w:t>ZADUŽNICE I GARANCIJE ZA OTKLANJANJE NEDOSTATAKA</w:t>
      </w:r>
    </w:p>
    <w:p w:rsidR="00042F89" w:rsidRPr="008B4A6D" w:rsidRDefault="00042F89" w:rsidP="008B4A6D">
      <w:pPr>
        <w:pStyle w:val="Podnaslov"/>
        <w:jc w:val="center"/>
        <w:rPr>
          <w:rFonts w:eastAsiaTheme="minorHAnsi"/>
          <w:color w:val="auto"/>
          <w:sz w:val="28"/>
          <w:szCs w:val="28"/>
        </w:rPr>
      </w:pPr>
      <w:proofErr w:type="gramStart"/>
      <w:r w:rsidRPr="008B4A6D">
        <w:rPr>
          <w:rFonts w:eastAsiaTheme="minorHAnsi"/>
          <w:color w:val="auto"/>
          <w:sz w:val="28"/>
          <w:szCs w:val="28"/>
        </w:rPr>
        <w:t>NA DAN 31.12.2017.</w:t>
      </w:r>
      <w:proofErr w:type="gramEnd"/>
    </w:p>
    <w:p w:rsidR="00042F89" w:rsidRPr="00042F89" w:rsidRDefault="00042F89" w:rsidP="00857FB5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tbl>
      <w:tblPr>
        <w:tblStyle w:val="PlainTable5"/>
        <w:tblW w:w="10031" w:type="dxa"/>
        <w:tblLook w:val="04A0" w:firstRow="1" w:lastRow="0" w:firstColumn="1" w:lastColumn="0" w:noHBand="0" w:noVBand="1"/>
      </w:tblPr>
      <w:tblGrid>
        <w:gridCol w:w="673"/>
        <w:gridCol w:w="2412"/>
        <w:gridCol w:w="3577"/>
        <w:gridCol w:w="1564"/>
        <w:gridCol w:w="1805"/>
      </w:tblGrid>
      <w:tr w:rsidR="00042F89" w:rsidRPr="00042F89" w:rsidTr="008B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3" w:type="dxa"/>
          </w:tcPr>
          <w:p w:rsidR="00042F89" w:rsidRPr="008B4A6D" w:rsidRDefault="00042F89" w:rsidP="00042F89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proofErr w:type="spellStart"/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R.B</w:t>
            </w:r>
            <w:proofErr w:type="spellEnd"/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412" w:type="dxa"/>
          </w:tcPr>
          <w:p w:rsidR="00042F89" w:rsidRPr="008B4A6D" w:rsidRDefault="00042F89" w:rsidP="00042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VRSTA RADOVA, GODINA, IZNOS GARANCIJE</w:t>
            </w:r>
          </w:p>
        </w:tc>
        <w:tc>
          <w:tcPr>
            <w:tcW w:w="3577" w:type="dxa"/>
          </w:tcPr>
          <w:p w:rsidR="00042F89" w:rsidRPr="008B4A6D" w:rsidRDefault="00042F89" w:rsidP="00042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IZDAVATELJ I DATUM IZDAVANJA, VRSTA, ROK GARANCIJE</w:t>
            </w:r>
          </w:p>
        </w:tc>
        <w:tc>
          <w:tcPr>
            <w:tcW w:w="1564" w:type="dxa"/>
          </w:tcPr>
          <w:p w:rsidR="00042F89" w:rsidRPr="008B4A6D" w:rsidRDefault="00042F89" w:rsidP="00042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VRIJEDI DO DATUMA</w:t>
            </w:r>
          </w:p>
        </w:tc>
        <w:tc>
          <w:tcPr>
            <w:tcW w:w="1805" w:type="dxa"/>
          </w:tcPr>
          <w:p w:rsidR="00042F89" w:rsidRPr="008B4A6D" w:rsidRDefault="00042F89" w:rsidP="00042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 w:rsidRPr="008B4A6D">
              <w:rPr>
                <w:rFonts w:ascii="Tahoma" w:hAnsi="Tahoma" w:cs="Tahoma"/>
                <w:b/>
                <w:sz w:val="20"/>
                <w:szCs w:val="20"/>
                <w:lang w:val="hr-HR"/>
              </w:rPr>
              <w:t>VRIJEDNOST GARANCIJE</w:t>
            </w:r>
          </w:p>
        </w:tc>
      </w:tr>
      <w:tr w:rsidR="00042F89" w:rsidRPr="00042F89" w:rsidTr="008B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42F89" w:rsidRPr="00042F89" w:rsidRDefault="00042F89" w:rsidP="00042F89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2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REKONSTRUKCIJA KROVA,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2014.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35.891,16 KN</w:t>
            </w:r>
          </w:p>
        </w:tc>
        <w:tc>
          <w:tcPr>
            <w:tcW w:w="3577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GRAMONT GORŠIĆ GRAĐEVINSKI OBRT, KARLOVAC, TURANJ  48 A, VLASNIK VLADIMIR GORŠIĆ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 xml:space="preserve">30.07.2014.; 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ZADUŽNICA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5 GODINA</w:t>
            </w:r>
          </w:p>
        </w:tc>
        <w:tc>
          <w:tcPr>
            <w:tcW w:w="1564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30.07.2019.</w:t>
            </w:r>
          </w:p>
        </w:tc>
        <w:tc>
          <w:tcPr>
            <w:tcW w:w="1805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35.891,16 KN</w:t>
            </w:r>
          </w:p>
        </w:tc>
      </w:tr>
      <w:tr w:rsidR="00042F89" w:rsidRPr="00042F89" w:rsidTr="008B4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42F89" w:rsidRPr="00042F89" w:rsidRDefault="00042F89" w:rsidP="00042F89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2.</w:t>
            </w:r>
          </w:p>
        </w:tc>
        <w:tc>
          <w:tcPr>
            <w:tcW w:w="2412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PARKIRALIŠTE,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2016.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10.000,00 KN</w:t>
            </w:r>
          </w:p>
        </w:tc>
        <w:tc>
          <w:tcPr>
            <w:tcW w:w="3577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ENA D.O.O., ZA GRADITELJSTVO, ELEKTROTEHNIČKE USLUGE I TRGOVINU, KARLOVAC, J. HAULIKA 20 A, 12.07.2016.,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 xml:space="preserve">JAMSTVO ZA OTKLANJANJE NEDOSTATAKA 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64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12.07.2018.</w:t>
            </w:r>
          </w:p>
        </w:tc>
        <w:tc>
          <w:tcPr>
            <w:tcW w:w="1805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10.000,00 KN</w:t>
            </w:r>
          </w:p>
        </w:tc>
      </w:tr>
      <w:tr w:rsidR="00042F89" w:rsidRPr="00042F89" w:rsidTr="008B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42F89" w:rsidRPr="00042F89" w:rsidRDefault="00042F89" w:rsidP="00042F89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3.</w:t>
            </w:r>
          </w:p>
        </w:tc>
        <w:tc>
          <w:tcPr>
            <w:tcW w:w="2412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PARKIRALIŠTE,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2016.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10.000,00 KN</w:t>
            </w:r>
          </w:p>
        </w:tc>
        <w:tc>
          <w:tcPr>
            <w:tcW w:w="3577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ENA D.O.O., ZA GRADITELJSTVO, ELEKTROTEHNIČKE USLUGE I TRGOVINU, KARLOVAC, J. HAULIKA 20 A, 21.11.2016.,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BJANKO ZADUŽNICA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64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21.11.2018.</w:t>
            </w:r>
          </w:p>
        </w:tc>
        <w:tc>
          <w:tcPr>
            <w:tcW w:w="1805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10.000,00 KN</w:t>
            </w:r>
          </w:p>
        </w:tc>
      </w:tr>
      <w:tr w:rsidR="00042F89" w:rsidRPr="00042F89" w:rsidTr="008B4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42F89" w:rsidRPr="00042F89" w:rsidRDefault="00042F89" w:rsidP="00042F89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2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REKONSTRUKCIJA I DOGRADNJA, I. ETAPA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2016.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97.930,20 KN</w:t>
            </w:r>
          </w:p>
        </w:tc>
        <w:tc>
          <w:tcPr>
            <w:tcW w:w="3577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KARLOVAČKA BANKA DD, ZA KOLOS D.O.O., DUGA RESA , JOZEFINSKA CESTA 53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 xml:space="preserve">01.06.2017., 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GARANCIJA</w:t>
            </w:r>
          </w:p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64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27.12.2018.</w:t>
            </w:r>
          </w:p>
        </w:tc>
        <w:tc>
          <w:tcPr>
            <w:tcW w:w="1805" w:type="dxa"/>
          </w:tcPr>
          <w:p w:rsidR="00042F89" w:rsidRPr="00042F89" w:rsidRDefault="00042F89" w:rsidP="0004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97.930,20 KN</w:t>
            </w:r>
          </w:p>
        </w:tc>
      </w:tr>
      <w:tr w:rsidR="00042F89" w:rsidRPr="00042F89" w:rsidTr="008B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042F89" w:rsidRPr="00042F89" w:rsidRDefault="00042F89" w:rsidP="00042F89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5.</w:t>
            </w:r>
          </w:p>
        </w:tc>
        <w:tc>
          <w:tcPr>
            <w:tcW w:w="2412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REKONSTRUKCIJA I DOGRADNJA, II. ETAPA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2017.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100.000,00 KN</w:t>
            </w:r>
          </w:p>
        </w:tc>
        <w:tc>
          <w:tcPr>
            <w:tcW w:w="3577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GIPS MONT, TUŠILOVIĆ, TUŠILOVIĆ 38 B, VLASNIK STIPO ADŽAGA,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 xml:space="preserve">08.05.2017. </w:t>
            </w:r>
          </w:p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BJANKO ZADUŽNICA</w:t>
            </w:r>
          </w:p>
        </w:tc>
        <w:tc>
          <w:tcPr>
            <w:tcW w:w="1564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805" w:type="dxa"/>
          </w:tcPr>
          <w:p w:rsidR="00042F89" w:rsidRPr="00042F89" w:rsidRDefault="00042F89" w:rsidP="0004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042F89">
              <w:rPr>
                <w:rFonts w:ascii="Tahoma" w:hAnsi="Tahoma" w:cs="Tahoma"/>
                <w:sz w:val="20"/>
                <w:szCs w:val="20"/>
                <w:lang w:val="hr-HR"/>
              </w:rPr>
              <w:t>100.000,00 KN</w:t>
            </w:r>
          </w:p>
        </w:tc>
      </w:tr>
    </w:tbl>
    <w:p w:rsidR="00042F89" w:rsidRDefault="00042F89" w:rsidP="00857FB5">
      <w:pPr>
        <w:rPr>
          <w:lang w:val="hr-HR"/>
        </w:rPr>
      </w:pPr>
    </w:p>
    <w:p w:rsidR="00857FB5" w:rsidRPr="00857FB5" w:rsidRDefault="00857FB5" w:rsidP="00857FB5">
      <w:pPr>
        <w:rPr>
          <w:lang w:val="hr-HR"/>
        </w:rPr>
      </w:pPr>
    </w:p>
    <w:p w:rsidR="00A406C2" w:rsidRDefault="00A406C2">
      <w:pPr>
        <w:rPr>
          <w:rFonts w:ascii="Tahoma" w:hAnsi="Tahoma" w:cs="Tahoma"/>
          <w:b/>
          <w:bCs/>
          <w:lang w:val="hr-HR"/>
        </w:rPr>
      </w:pPr>
      <w:r>
        <w:br w:type="page"/>
      </w:r>
    </w:p>
    <w:p w:rsidR="00042F89" w:rsidRDefault="00042F89">
      <w:pPr>
        <w:pStyle w:val="Naslov4"/>
      </w:pPr>
    </w:p>
    <w:p w:rsidR="00A7774C" w:rsidRDefault="00A7774C" w:rsidP="008434B1">
      <w:pPr>
        <w:pStyle w:val="Naslov3"/>
        <w:jc w:val="left"/>
      </w:pPr>
      <w:bookmarkStart w:id="4" w:name="_Toc504926595"/>
      <w:r>
        <w:t>OBRAZAC  OBVEZE</w:t>
      </w:r>
      <w:bookmarkEnd w:id="4"/>
    </w:p>
    <w:p w:rsidR="00DF7D73" w:rsidRPr="00DF7D73" w:rsidRDefault="00DF7D73" w:rsidP="00DF7D73">
      <w:pPr>
        <w:rPr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  <w:r>
        <w:rPr>
          <w:rFonts w:ascii="Tahoma" w:hAnsi="Tahoma" w:cs="Tahoma"/>
          <w:b/>
          <w:bCs/>
          <w:lang w:val="hr-HR"/>
        </w:rPr>
        <w:t>Bilješka 1</w:t>
      </w:r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</w:p>
    <w:p w:rsidR="00A7774C" w:rsidRDefault="0031684B" w:rsidP="0031684B">
      <w:pPr>
        <w:numPr>
          <w:ilvl w:val="0"/>
          <w:numId w:val="13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Ukupne obveze</w:t>
      </w:r>
      <w:r w:rsidR="000A7225">
        <w:rPr>
          <w:rFonts w:ascii="Tahoma" w:hAnsi="Tahoma" w:cs="Tahoma"/>
          <w:lang w:val="hr-HR"/>
        </w:rPr>
        <w:t xml:space="preserve"> na kraju 201</w:t>
      </w:r>
      <w:r w:rsidR="00042F89">
        <w:rPr>
          <w:rFonts w:ascii="Tahoma" w:hAnsi="Tahoma" w:cs="Tahoma"/>
          <w:lang w:val="hr-HR"/>
        </w:rPr>
        <w:t>7</w:t>
      </w:r>
      <w:r w:rsidR="000A7225">
        <w:rPr>
          <w:rFonts w:ascii="Tahoma" w:hAnsi="Tahoma" w:cs="Tahoma"/>
          <w:lang w:val="hr-HR"/>
        </w:rPr>
        <w:t xml:space="preserve">.g. iznose </w:t>
      </w:r>
      <w:r w:rsidR="000463A6">
        <w:rPr>
          <w:rFonts w:ascii="Tahoma" w:hAnsi="Tahoma" w:cs="Tahoma"/>
          <w:lang w:val="hr-HR"/>
        </w:rPr>
        <w:t>4</w:t>
      </w:r>
      <w:r w:rsidR="00042F89">
        <w:rPr>
          <w:rFonts w:ascii="Tahoma" w:hAnsi="Tahoma" w:cs="Tahoma"/>
          <w:lang w:val="hr-HR"/>
        </w:rPr>
        <w:t>98</w:t>
      </w:r>
      <w:r w:rsidR="000463A6">
        <w:rPr>
          <w:rFonts w:ascii="Tahoma" w:hAnsi="Tahoma" w:cs="Tahoma"/>
          <w:lang w:val="hr-HR"/>
        </w:rPr>
        <w:t>.</w:t>
      </w:r>
      <w:r w:rsidR="00042F89">
        <w:rPr>
          <w:rFonts w:ascii="Tahoma" w:hAnsi="Tahoma" w:cs="Tahoma"/>
          <w:lang w:val="hr-HR"/>
        </w:rPr>
        <w:t>620,85</w:t>
      </w:r>
      <w:r w:rsidR="00DC2D65">
        <w:rPr>
          <w:rFonts w:ascii="Tahoma" w:hAnsi="Tahoma" w:cs="Tahoma"/>
          <w:lang w:val="hr-HR"/>
        </w:rPr>
        <w:t xml:space="preserve"> kn.</w:t>
      </w:r>
      <w:r w:rsidR="007A04B8">
        <w:rPr>
          <w:rFonts w:ascii="Tahoma" w:hAnsi="Tahoma" w:cs="Tahoma"/>
          <w:lang w:val="hr-HR"/>
        </w:rPr>
        <w:t xml:space="preserve"> </w:t>
      </w:r>
      <w:r w:rsidR="000463A6">
        <w:rPr>
          <w:rFonts w:ascii="Tahoma" w:hAnsi="Tahoma" w:cs="Tahoma"/>
          <w:lang w:val="hr-HR"/>
        </w:rPr>
        <w:t>Sve obveze su nedospjele.</w:t>
      </w:r>
    </w:p>
    <w:p w:rsidR="006B3733" w:rsidRDefault="006B3733" w:rsidP="0031684B">
      <w:pPr>
        <w:numPr>
          <w:ilvl w:val="0"/>
          <w:numId w:val="13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Obveze se odnose na:</w:t>
      </w:r>
    </w:p>
    <w:p w:rsidR="006B3733" w:rsidRDefault="00D816E2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 obveze za zaposlene 12/2017</w:t>
      </w:r>
      <w:r>
        <w:rPr>
          <w:rFonts w:ascii="Tahoma" w:hAnsi="Tahoma" w:cs="Tahoma"/>
          <w:lang w:val="hr-HR"/>
        </w:rPr>
        <w:tab/>
      </w:r>
      <w:r w:rsidR="006B3733">
        <w:rPr>
          <w:rFonts w:ascii="Tahoma" w:hAnsi="Tahoma" w:cs="Tahoma"/>
          <w:lang w:val="hr-HR"/>
        </w:rPr>
        <w:tab/>
      </w:r>
      <w:r w:rsidR="006B3733">
        <w:rPr>
          <w:rFonts w:ascii="Tahoma" w:hAnsi="Tahoma" w:cs="Tahoma"/>
          <w:lang w:val="hr-HR"/>
        </w:rPr>
        <w:tab/>
      </w:r>
      <w:r w:rsidR="006B3733">
        <w:rPr>
          <w:rFonts w:ascii="Tahoma" w:hAnsi="Tahoma" w:cs="Tahoma"/>
          <w:lang w:val="hr-HR"/>
        </w:rPr>
        <w:tab/>
        <w:t>452.256,24 kn</w:t>
      </w:r>
    </w:p>
    <w:p w:rsidR="006B3733" w:rsidRDefault="006B3733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 obveze za prijevoz na posao i s posla</w:t>
      </w:r>
      <w:r>
        <w:rPr>
          <w:rFonts w:ascii="Tahoma" w:hAnsi="Tahoma" w:cs="Tahoma"/>
          <w:lang w:val="hr-HR"/>
        </w:rPr>
        <w:tab/>
      </w:r>
      <w:r w:rsidR="00D816E2">
        <w:rPr>
          <w:rFonts w:ascii="Tahoma" w:hAnsi="Tahoma" w:cs="Tahoma"/>
          <w:lang w:val="hr-HR"/>
        </w:rPr>
        <w:t xml:space="preserve">12/2017   </w:t>
      </w:r>
      <w:r>
        <w:rPr>
          <w:rFonts w:ascii="Tahoma" w:hAnsi="Tahoma" w:cs="Tahoma"/>
          <w:lang w:val="hr-HR"/>
        </w:rPr>
        <w:tab/>
        <w:t xml:space="preserve"> </w:t>
      </w:r>
      <w:r w:rsidR="00D816E2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20.671,38</w:t>
      </w:r>
      <w:r w:rsidR="00D816E2">
        <w:rPr>
          <w:rFonts w:ascii="Tahoma" w:hAnsi="Tahoma" w:cs="Tahoma"/>
          <w:lang w:val="hr-HR"/>
        </w:rPr>
        <w:t xml:space="preserve"> kn</w:t>
      </w:r>
    </w:p>
    <w:p w:rsidR="00D816E2" w:rsidRDefault="00D816E2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- obveze za naknadu za </w:t>
      </w:r>
      <w:proofErr w:type="spellStart"/>
      <w:r>
        <w:rPr>
          <w:rFonts w:ascii="Tahoma" w:hAnsi="Tahoma" w:cs="Tahoma"/>
          <w:lang w:val="hr-HR"/>
        </w:rPr>
        <w:t>nezapoš.inv</w:t>
      </w:r>
      <w:proofErr w:type="spellEnd"/>
      <w:r>
        <w:rPr>
          <w:rFonts w:ascii="Tahoma" w:hAnsi="Tahoma" w:cs="Tahoma"/>
          <w:lang w:val="hr-HR"/>
        </w:rPr>
        <w:t>. 12/2017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 xml:space="preserve">       982,80 kn</w:t>
      </w:r>
    </w:p>
    <w:p w:rsidR="00D816E2" w:rsidRDefault="00D816E2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 obveze prema dobavljačima 12/2017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 xml:space="preserve">  20.441,04 kn</w:t>
      </w:r>
    </w:p>
    <w:p w:rsidR="00D816E2" w:rsidRDefault="00D816E2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- međusobne obveze </w:t>
      </w:r>
      <w:proofErr w:type="spellStart"/>
      <w:r>
        <w:rPr>
          <w:rFonts w:ascii="Tahoma" w:hAnsi="Tahoma" w:cs="Tahoma"/>
          <w:lang w:val="hr-HR"/>
        </w:rPr>
        <w:t>prorač.kor</w:t>
      </w:r>
      <w:proofErr w:type="spellEnd"/>
      <w:r>
        <w:rPr>
          <w:rFonts w:ascii="Tahoma" w:hAnsi="Tahoma" w:cs="Tahoma"/>
          <w:lang w:val="hr-HR"/>
        </w:rPr>
        <w:t xml:space="preserve">. HZZO i povrat </w:t>
      </w:r>
      <w:proofErr w:type="spellStart"/>
      <w:r>
        <w:rPr>
          <w:rFonts w:ascii="Tahoma" w:hAnsi="Tahoma" w:cs="Tahoma"/>
          <w:lang w:val="hr-HR"/>
        </w:rPr>
        <w:t>por</w:t>
      </w:r>
      <w:proofErr w:type="spellEnd"/>
      <w:r>
        <w:rPr>
          <w:rFonts w:ascii="Tahoma" w:hAnsi="Tahoma" w:cs="Tahoma"/>
          <w:lang w:val="hr-HR"/>
        </w:rPr>
        <w:t>.</w:t>
      </w:r>
      <w:r>
        <w:rPr>
          <w:rFonts w:ascii="Tahoma" w:hAnsi="Tahoma" w:cs="Tahoma"/>
          <w:lang w:val="hr-HR"/>
        </w:rPr>
        <w:tab/>
        <w:t xml:space="preserve">    4.269,39 kn</w:t>
      </w:r>
    </w:p>
    <w:p w:rsidR="00D816E2" w:rsidRDefault="00D816E2" w:rsidP="006B3733">
      <w:pPr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___________________UKUPNO:___________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498.620,85 kn</w:t>
      </w:r>
    </w:p>
    <w:p w:rsidR="00D816E2" w:rsidRPr="0031684B" w:rsidRDefault="00D816E2" w:rsidP="006B3733">
      <w:pPr>
        <w:ind w:left="720"/>
        <w:jc w:val="both"/>
        <w:rPr>
          <w:rFonts w:ascii="Tahoma" w:hAnsi="Tahoma" w:cs="Tahoma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A7774C" w:rsidRDefault="00A7774C">
      <w:pPr>
        <w:jc w:val="both"/>
        <w:rPr>
          <w:rFonts w:ascii="Tahoma" w:hAnsi="Tahoma" w:cs="Tahoma"/>
          <w:lang w:val="hr-HR"/>
        </w:rPr>
      </w:pPr>
    </w:p>
    <w:p w:rsidR="00D354FE" w:rsidRDefault="00D354FE">
      <w:pPr>
        <w:pStyle w:val="Naslov4"/>
      </w:pPr>
    </w:p>
    <w:p w:rsidR="00A7774C" w:rsidRDefault="00A7774C" w:rsidP="008434B1">
      <w:pPr>
        <w:pStyle w:val="Naslov3"/>
        <w:jc w:val="left"/>
      </w:pPr>
      <w:bookmarkStart w:id="5" w:name="_Toc504926596"/>
      <w:r>
        <w:t>OBRAZAC P-VRIO</w:t>
      </w:r>
      <w:bookmarkEnd w:id="5"/>
    </w:p>
    <w:p w:rsidR="00A7774C" w:rsidRDefault="00A7774C">
      <w:pPr>
        <w:jc w:val="both"/>
        <w:rPr>
          <w:rFonts w:ascii="Tahoma" w:hAnsi="Tahoma" w:cs="Tahoma"/>
          <w:b/>
          <w:bCs/>
          <w:lang w:val="hr-HR"/>
        </w:rPr>
      </w:pPr>
    </w:p>
    <w:p w:rsidR="00824E6A" w:rsidRDefault="00824E6A" w:rsidP="00824E6A">
      <w:pPr>
        <w:jc w:val="both"/>
        <w:rPr>
          <w:rFonts w:ascii="Tahoma" w:hAnsi="Tahoma" w:cs="Tahoma"/>
          <w:lang w:val="hr-HR"/>
        </w:rPr>
      </w:pPr>
    </w:p>
    <w:p w:rsidR="00824E6A" w:rsidRDefault="001C5647" w:rsidP="00824E6A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Bilješka 1</w:t>
      </w:r>
    </w:p>
    <w:p w:rsidR="00824E6A" w:rsidRDefault="00824E6A" w:rsidP="00824E6A">
      <w:pPr>
        <w:jc w:val="both"/>
        <w:rPr>
          <w:rFonts w:ascii="Tahoma" w:hAnsi="Tahoma" w:cs="Tahoma"/>
          <w:b/>
          <w:lang w:val="hr-HR"/>
        </w:rPr>
      </w:pPr>
    </w:p>
    <w:p w:rsidR="00D354FE" w:rsidRDefault="007A04B8" w:rsidP="00824E6A">
      <w:pPr>
        <w:numPr>
          <w:ilvl w:val="0"/>
          <w:numId w:val="7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AOP 021</w:t>
      </w:r>
      <w:r w:rsidR="00D354FE">
        <w:rPr>
          <w:rFonts w:ascii="Tahoma" w:hAnsi="Tahoma" w:cs="Tahoma"/>
          <w:lang w:val="hr-HR"/>
        </w:rPr>
        <w:t xml:space="preserve"> – </w:t>
      </w:r>
      <w:r>
        <w:rPr>
          <w:rFonts w:ascii="Tahoma" w:hAnsi="Tahoma" w:cs="Tahoma"/>
          <w:lang w:val="hr-HR"/>
        </w:rPr>
        <w:t>Smanjena je vrijednost za rashodovanu opremu</w:t>
      </w:r>
      <w:r w:rsidR="000463A6">
        <w:rPr>
          <w:rFonts w:ascii="Tahoma" w:hAnsi="Tahoma" w:cs="Tahoma"/>
          <w:lang w:val="hr-HR"/>
        </w:rPr>
        <w:t xml:space="preserve"> k</w:t>
      </w:r>
      <w:r w:rsidR="009608AC">
        <w:rPr>
          <w:rFonts w:ascii="Tahoma" w:hAnsi="Tahoma" w:cs="Tahoma"/>
          <w:lang w:val="hr-HR"/>
        </w:rPr>
        <w:t>oja je imala knjižnu vrijednost 58 kn</w:t>
      </w:r>
    </w:p>
    <w:p w:rsidR="000463A6" w:rsidRDefault="000463A6" w:rsidP="000463A6">
      <w:pPr>
        <w:ind w:left="720"/>
        <w:jc w:val="both"/>
        <w:rPr>
          <w:rFonts w:ascii="Tahoma" w:hAnsi="Tahoma" w:cs="Tahoma"/>
          <w:lang w:val="hr-HR"/>
        </w:rPr>
      </w:pPr>
    </w:p>
    <w:p w:rsidR="00D354FE" w:rsidRDefault="00D354FE" w:rsidP="00D354FE">
      <w:pPr>
        <w:jc w:val="both"/>
        <w:rPr>
          <w:rFonts w:ascii="Tahoma" w:hAnsi="Tahoma" w:cs="Tahoma"/>
          <w:lang w:val="hr-HR"/>
        </w:rPr>
      </w:pPr>
    </w:p>
    <w:p w:rsidR="005D405D" w:rsidRDefault="005D405D" w:rsidP="005D405D">
      <w:pPr>
        <w:jc w:val="both"/>
        <w:rPr>
          <w:rFonts w:ascii="Tahoma" w:hAnsi="Tahoma" w:cs="Tahoma"/>
          <w:lang w:val="hr-HR"/>
        </w:rPr>
      </w:pPr>
    </w:p>
    <w:p w:rsidR="005D405D" w:rsidRPr="00824E6A" w:rsidRDefault="005D405D" w:rsidP="005D405D">
      <w:pPr>
        <w:jc w:val="both"/>
        <w:rPr>
          <w:rFonts w:ascii="Tahoma" w:hAnsi="Tahoma" w:cs="Tahoma"/>
          <w:lang w:val="hr-HR"/>
        </w:rPr>
      </w:pPr>
    </w:p>
    <w:p w:rsidR="00AC1A72" w:rsidRDefault="00E10383" w:rsidP="008434B1">
      <w:pPr>
        <w:pStyle w:val="Naslov3"/>
        <w:jc w:val="left"/>
      </w:pPr>
      <w:bookmarkStart w:id="6" w:name="_Toc504926597"/>
      <w:r>
        <w:t>OBRAZAC RAS-FUNKCIJSKI</w:t>
      </w:r>
      <w:bookmarkEnd w:id="6"/>
    </w:p>
    <w:p w:rsidR="00E10383" w:rsidRDefault="00E10383" w:rsidP="00E10383">
      <w:pPr>
        <w:rPr>
          <w:lang w:val="hr-HR"/>
        </w:rPr>
      </w:pPr>
    </w:p>
    <w:p w:rsidR="00E10383" w:rsidRDefault="00E10383" w:rsidP="00E10383">
      <w:pPr>
        <w:jc w:val="both"/>
        <w:rPr>
          <w:rFonts w:ascii="Tahoma" w:hAnsi="Tahoma" w:cs="Tahoma"/>
          <w:b/>
          <w:lang w:val="hr-HR"/>
        </w:rPr>
      </w:pPr>
      <w:r w:rsidRPr="00E10383">
        <w:rPr>
          <w:rFonts w:ascii="Tahoma" w:hAnsi="Tahoma" w:cs="Tahoma"/>
          <w:b/>
          <w:lang w:val="hr-HR"/>
        </w:rPr>
        <w:t>Bilješka 1</w:t>
      </w:r>
    </w:p>
    <w:p w:rsidR="00E10383" w:rsidRDefault="00E10383" w:rsidP="00E10383">
      <w:pPr>
        <w:jc w:val="both"/>
        <w:rPr>
          <w:rFonts w:ascii="Tahoma" w:hAnsi="Tahoma" w:cs="Tahoma"/>
          <w:b/>
          <w:lang w:val="hr-HR"/>
        </w:rPr>
      </w:pPr>
    </w:p>
    <w:p w:rsidR="00E10383" w:rsidRPr="00E10383" w:rsidRDefault="002C26D2" w:rsidP="00E10383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lang w:val="hr-HR"/>
        </w:rPr>
        <w:t xml:space="preserve">Na poziciji AOP </w:t>
      </w:r>
      <w:r w:rsidR="00F830E6">
        <w:rPr>
          <w:rFonts w:ascii="Tahoma" w:hAnsi="Tahoma" w:cs="Tahoma"/>
          <w:lang w:val="hr-HR"/>
        </w:rPr>
        <w:t>122 evidentirani su izdaci za školsku kuhinju – prehrana učenika te prijevoz učenika s teškoćama.</w:t>
      </w:r>
    </w:p>
    <w:sectPr w:rsidR="00E10383" w:rsidRPr="00E10383" w:rsidSect="008434B1">
      <w:footerReference w:type="default" r:id="rId9"/>
      <w:pgSz w:w="11906" w:h="16838"/>
      <w:pgMar w:top="907" w:right="1134" w:bottom="96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45" w:rsidRDefault="00062845" w:rsidP="008B4A6D">
      <w:r>
        <w:separator/>
      </w:r>
    </w:p>
  </w:endnote>
  <w:endnote w:type="continuationSeparator" w:id="0">
    <w:p w:rsidR="00062845" w:rsidRDefault="00062845" w:rsidP="008B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3144"/>
      <w:docPartObj>
        <w:docPartGallery w:val="Page Numbers (Bottom of Page)"/>
        <w:docPartUnique/>
      </w:docPartObj>
    </w:sdtPr>
    <w:sdtEndPr/>
    <w:sdtContent>
      <w:p w:rsidR="008B4A6D" w:rsidRDefault="008B4A6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4B" w:rsidRPr="00BC7B4B">
          <w:rPr>
            <w:noProof/>
            <w:lang w:val="hr-HR"/>
          </w:rPr>
          <w:t>1</w:t>
        </w:r>
        <w:r>
          <w:fldChar w:fldCharType="end"/>
        </w:r>
      </w:p>
    </w:sdtContent>
  </w:sdt>
  <w:p w:rsidR="008B4A6D" w:rsidRDefault="008B4A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45" w:rsidRDefault="00062845" w:rsidP="008B4A6D">
      <w:r>
        <w:separator/>
      </w:r>
    </w:p>
  </w:footnote>
  <w:footnote w:type="continuationSeparator" w:id="0">
    <w:p w:rsidR="00062845" w:rsidRDefault="00062845" w:rsidP="008B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3F0"/>
    <w:multiLevelType w:val="hybridMultilevel"/>
    <w:tmpl w:val="7CF43D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3830"/>
    <w:multiLevelType w:val="hybridMultilevel"/>
    <w:tmpl w:val="539043D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21481"/>
    <w:multiLevelType w:val="hybridMultilevel"/>
    <w:tmpl w:val="A2CE41F2"/>
    <w:lvl w:ilvl="0" w:tplc="F7B45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1390F"/>
    <w:multiLevelType w:val="hybridMultilevel"/>
    <w:tmpl w:val="6C1C0E9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4B3B"/>
    <w:multiLevelType w:val="hybridMultilevel"/>
    <w:tmpl w:val="9E328B5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156A"/>
    <w:multiLevelType w:val="hybridMultilevel"/>
    <w:tmpl w:val="58B806D8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C2B0C"/>
    <w:multiLevelType w:val="hybridMultilevel"/>
    <w:tmpl w:val="32486EC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43A4"/>
    <w:multiLevelType w:val="hybridMultilevel"/>
    <w:tmpl w:val="41E099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248E6"/>
    <w:multiLevelType w:val="hybridMultilevel"/>
    <w:tmpl w:val="5ACE06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07C40"/>
    <w:multiLevelType w:val="hybridMultilevel"/>
    <w:tmpl w:val="D6F05F8A"/>
    <w:lvl w:ilvl="0" w:tplc="F7B45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A0B53"/>
    <w:multiLevelType w:val="hybridMultilevel"/>
    <w:tmpl w:val="60F4DFE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B0D40"/>
    <w:multiLevelType w:val="hybridMultilevel"/>
    <w:tmpl w:val="428689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5AC"/>
    <w:multiLevelType w:val="hybridMultilevel"/>
    <w:tmpl w:val="F594F6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65C71"/>
    <w:multiLevelType w:val="hybridMultilevel"/>
    <w:tmpl w:val="2D9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B1C1E"/>
    <w:multiLevelType w:val="hybridMultilevel"/>
    <w:tmpl w:val="2B98AC5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45B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47A8F"/>
    <w:multiLevelType w:val="hybridMultilevel"/>
    <w:tmpl w:val="2D906E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E404E"/>
    <w:multiLevelType w:val="hybridMultilevel"/>
    <w:tmpl w:val="64C435D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80327"/>
    <w:multiLevelType w:val="hybridMultilevel"/>
    <w:tmpl w:val="86E69B5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17577"/>
    <w:multiLevelType w:val="hybridMultilevel"/>
    <w:tmpl w:val="5660172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73EF2"/>
    <w:multiLevelType w:val="hybridMultilevel"/>
    <w:tmpl w:val="12EEB8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17D06"/>
    <w:multiLevelType w:val="hybridMultilevel"/>
    <w:tmpl w:val="4D9E0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25D6E"/>
    <w:multiLevelType w:val="hybridMultilevel"/>
    <w:tmpl w:val="2D32416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97DDE"/>
    <w:multiLevelType w:val="multilevel"/>
    <w:tmpl w:val="A2CE41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932C6"/>
    <w:multiLevelType w:val="multilevel"/>
    <w:tmpl w:val="D6F05F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23"/>
  </w:num>
  <w:num w:numId="6">
    <w:abstractNumId w:val="1"/>
  </w:num>
  <w:num w:numId="7">
    <w:abstractNumId w:val="21"/>
  </w:num>
  <w:num w:numId="8">
    <w:abstractNumId w:val="18"/>
  </w:num>
  <w:num w:numId="9">
    <w:abstractNumId w:val="14"/>
  </w:num>
  <w:num w:numId="10">
    <w:abstractNumId w:val="2"/>
  </w:num>
  <w:num w:numId="11">
    <w:abstractNumId w:val="22"/>
  </w:num>
  <w:num w:numId="12">
    <w:abstractNumId w:val="0"/>
  </w:num>
  <w:num w:numId="13">
    <w:abstractNumId w:val="17"/>
  </w:num>
  <w:num w:numId="14">
    <w:abstractNumId w:val="12"/>
  </w:num>
  <w:num w:numId="15">
    <w:abstractNumId w:val="20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  <w:num w:numId="20">
    <w:abstractNumId w:val="11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F"/>
    <w:rsid w:val="00000972"/>
    <w:rsid w:val="00015C3B"/>
    <w:rsid w:val="0002213E"/>
    <w:rsid w:val="00042F89"/>
    <w:rsid w:val="000463A6"/>
    <w:rsid w:val="000508B4"/>
    <w:rsid w:val="00062845"/>
    <w:rsid w:val="000A6F51"/>
    <w:rsid w:val="000A7225"/>
    <w:rsid w:val="001311A9"/>
    <w:rsid w:val="00145DAF"/>
    <w:rsid w:val="00164B0C"/>
    <w:rsid w:val="001C5647"/>
    <w:rsid w:val="00227B6F"/>
    <w:rsid w:val="00254114"/>
    <w:rsid w:val="00286266"/>
    <w:rsid w:val="00291D02"/>
    <w:rsid w:val="002B5C58"/>
    <w:rsid w:val="002C26D2"/>
    <w:rsid w:val="0031684B"/>
    <w:rsid w:val="00351FF1"/>
    <w:rsid w:val="003A1966"/>
    <w:rsid w:val="003A5D1E"/>
    <w:rsid w:val="003B76B6"/>
    <w:rsid w:val="00416349"/>
    <w:rsid w:val="004526C8"/>
    <w:rsid w:val="0046448B"/>
    <w:rsid w:val="004729C7"/>
    <w:rsid w:val="00472C77"/>
    <w:rsid w:val="004E5E4D"/>
    <w:rsid w:val="005063A4"/>
    <w:rsid w:val="00511F89"/>
    <w:rsid w:val="00515F69"/>
    <w:rsid w:val="00553D7D"/>
    <w:rsid w:val="00566DB9"/>
    <w:rsid w:val="00573346"/>
    <w:rsid w:val="005D405D"/>
    <w:rsid w:val="005D77AC"/>
    <w:rsid w:val="00613CFF"/>
    <w:rsid w:val="00632F98"/>
    <w:rsid w:val="00641F3F"/>
    <w:rsid w:val="0067728E"/>
    <w:rsid w:val="00694A5A"/>
    <w:rsid w:val="006B3733"/>
    <w:rsid w:val="0072519E"/>
    <w:rsid w:val="007450CF"/>
    <w:rsid w:val="00773E82"/>
    <w:rsid w:val="00781C64"/>
    <w:rsid w:val="007832CA"/>
    <w:rsid w:val="00786304"/>
    <w:rsid w:val="007A04B8"/>
    <w:rsid w:val="007E4311"/>
    <w:rsid w:val="007F7142"/>
    <w:rsid w:val="00824E6A"/>
    <w:rsid w:val="00826EE9"/>
    <w:rsid w:val="00840B51"/>
    <w:rsid w:val="008434B1"/>
    <w:rsid w:val="00857FB5"/>
    <w:rsid w:val="00886646"/>
    <w:rsid w:val="008B4A6D"/>
    <w:rsid w:val="008D4BFE"/>
    <w:rsid w:val="00904487"/>
    <w:rsid w:val="009136FB"/>
    <w:rsid w:val="009150E0"/>
    <w:rsid w:val="009524B0"/>
    <w:rsid w:val="009608AC"/>
    <w:rsid w:val="0098431B"/>
    <w:rsid w:val="009A5EC7"/>
    <w:rsid w:val="009B013C"/>
    <w:rsid w:val="00A1291C"/>
    <w:rsid w:val="00A14AEB"/>
    <w:rsid w:val="00A216F6"/>
    <w:rsid w:val="00A34217"/>
    <w:rsid w:val="00A34ABB"/>
    <w:rsid w:val="00A406C2"/>
    <w:rsid w:val="00A51CC6"/>
    <w:rsid w:val="00A54FF8"/>
    <w:rsid w:val="00A7774C"/>
    <w:rsid w:val="00AC1A72"/>
    <w:rsid w:val="00B930C8"/>
    <w:rsid w:val="00BC2AFA"/>
    <w:rsid w:val="00BC2CE0"/>
    <w:rsid w:val="00BC7B4B"/>
    <w:rsid w:val="00BF5D40"/>
    <w:rsid w:val="00C2372D"/>
    <w:rsid w:val="00C75C37"/>
    <w:rsid w:val="00CA1AD8"/>
    <w:rsid w:val="00CB0B05"/>
    <w:rsid w:val="00CB13ED"/>
    <w:rsid w:val="00D22DAA"/>
    <w:rsid w:val="00D24B83"/>
    <w:rsid w:val="00D354FE"/>
    <w:rsid w:val="00D60E53"/>
    <w:rsid w:val="00D63E76"/>
    <w:rsid w:val="00D729D3"/>
    <w:rsid w:val="00D816E2"/>
    <w:rsid w:val="00D84AD6"/>
    <w:rsid w:val="00D9782A"/>
    <w:rsid w:val="00DC2D65"/>
    <w:rsid w:val="00DD41A8"/>
    <w:rsid w:val="00DF7D73"/>
    <w:rsid w:val="00E10383"/>
    <w:rsid w:val="00E42DE2"/>
    <w:rsid w:val="00EB4C15"/>
    <w:rsid w:val="00EF6087"/>
    <w:rsid w:val="00F251AF"/>
    <w:rsid w:val="00F25929"/>
    <w:rsid w:val="00F349FD"/>
    <w:rsid w:val="00F42D91"/>
    <w:rsid w:val="00F82B60"/>
    <w:rsid w:val="00F830E6"/>
    <w:rsid w:val="00F9636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32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1A8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A129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291C"/>
    <w:rPr>
      <w:rFonts w:ascii="Tahoma" w:hAnsi="Tahoma" w:cs="Tahoma"/>
      <w:sz w:val="16"/>
      <w:szCs w:val="16"/>
      <w:lang w:val="en-GB" w:eastAsia="en-US"/>
    </w:rPr>
  </w:style>
  <w:style w:type="character" w:styleId="Istaknuto">
    <w:name w:val="Emphasis"/>
    <w:basedOn w:val="Zadanifontodlomka"/>
    <w:uiPriority w:val="20"/>
    <w:qFormat/>
    <w:rsid w:val="007832CA"/>
    <w:rPr>
      <w:b/>
      <w:bCs/>
      <w:i w:val="0"/>
      <w:iCs w:val="0"/>
    </w:rPr>
  </w:style>
  <w:style w:type="character" w:customStyle="1" w:styleId="st">
    <w:name w:val="st"/>
    <w:basedOn w:val="Zadanifontodlomka"/>
    <w:rsid w:val="007832CA"/>
  </w:style>
  <w:style w:type="table" w:styleId="Reetkatablice">
    <w:name w:val="Table Grid"/>
    <w:basedOn w:val="Obinatablica"/>
    <w:uiPriority w:val="59"/>
    <w:rsid w:val="00857F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8664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042F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Obinatablica"/>
    <w:uiPriority w:val="43"/>
    <w:rsid w:val="008B4A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Obinatablica"/>
    <w:uiPriority w:val="45"/>
    <w:rsid w:val="008B4A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slov">
    <w:name w:val="Subtitle"/>
    <w:basedOn w:val="Normal"/>
    <w:next w:val="Normal"/>
    <w:link w:val="PodnaslovChar"/>
    <w:qFormat/>
    <w:rsid w:val="008B4A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8B4A6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Zaglavlje">
    <w:name w:val="header"/>
    <w:basedOn w:val="Normal"/>
    <w:link w:val="ZaglavljeChar"/>
    <w:unhideWhenUsed/>
    <w:rsid w:val="008B4A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4A6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B4A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4A6D"/>
    <w:rPr>
      <w:sz w:val="24"/>
      <w:szCs w:val="24"/>
      <w:lang w:val="en-GB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434B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</w:rPr>
  </w:style>
  <w:style w:type="paragraph" w:styleId="Sadraj3">
    <w:name w:val="toc 3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434B1"/>
    <w:rPr>
      <w:color w:val="0000FF" w:themeColor="hyperlink"/>
      <w:u w:val="single"/>
    </w:rPr>
  </w:style>
  <w:style w:type="character" w:styleId="Naglaeno">
    <w:name w:val="Strong"/>
    <w:basedOn w:val="Zadanifontodlomka"/>
    <w:qFormat/>
    <w:rsid w:val="008434B1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843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434B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9608AC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  <w:szCs w:val="20"/>
    </w:rPr>
  </w:style>
  <w:style w:type="paragraph" w:styleId="Sadraj5">
    <w:name w:val="toc 5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  <w:szCs w:val="20"/>
    </w:rPr>
  </w:style>
  <w:style w:type="paragraph" w:styleId="Sadraj6">
    <w:name w:val="toc 6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  <w:szCs w:val="20"/>
    </w:rPr>
  </w:style>
  <w:style w:type="paragraph" w:styleId="Sadraj7">
    <w:name w:val="toc 7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  <w:szCs w:val="20"/>
    </w:rPr>
  </w:style>
  <w:style w:type="paragraph" w:styleId="Sadraj8">
    <w:name w:val="toc 8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  <w:szCs w:val="20"/>
    </w:rPr>
  </w:style>
  <w:style w:type="paragraph" w:styleId="Sadraj9">
    <w:name w:val="toc 9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  <w:szCs w:val="20"/>
    </w:rPr>
  </w:style>
  <w:style w:type="table" w:styleId="Srednjipopis-Isticanje6">
    <w:name w:val="Light List Accent 6"/>
    <w:basedOn w:val="Obinatablica"/>
    <w:uiPriority w:val="61"/>
    <w:rsid w:val="004163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-Isticanje6">
    <w:name w:val="Light Shading Accent 6"/>
    <w:basedOn w:val="Obinatablica"/>
    <w:uiPriority w:val="60"/>
    <w:rsid w:val="004163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rednjareetka2-Isticanje5">
    <w:name w:val="Medium Grid 2 Accent 5"/>
    <w:basedOn w:val="Obinatablica"/>
    <w:uiPriority w:val="68"/>
    <w:rsid w:val="004163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32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1A8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A129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291C"/>
    <w:rPr>
      <w:rFonts w:ascii="Tahoma" w:hAnsi="Tahoma" w:cs="Tahoma"/>
      <w:sz w:val="16"/>
      <w:szCs w:val="16"/>
      <w:lang w:val="en-GB" w:eastAsia="en-US"/>
    </w:rPr>
  </w:style>
  <w:style w:type="character" w:styleId="Istaknuto">
    <w:name w:val="Emphasis"/>
    <w:basedOn w:val="Zadanifontodlomka"/>
    <w:uiPriority w:val="20"/>
    <w:qFormat/>
    <w:rsid w:val="007832CA"/>
    <w:rPr>
      <w:b/>
      <w:bCs/>
      <w:i w:val="0"/>
      <w:iCs w:val="0"/>
    </w:rPr>
  </w:style>
  <w:style w:type="character" w:customStyle="1" w:styleId="st">
    <w:name w:val="st"/>
    <w:basedOn w:val="Zadanifontodlomka"/>
    <w:rsid w:val="007832CA"/>
  </w:style>
  <w:style w:type="table" w:styleId="Reetkatablice">
    <w:name w:val="Table Grid"/>
    <w:basedOn w:val="Obinatablica"/>
    <w:uiPriority w:val="59"/>
    <w:rsid w:val="00857F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8664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042F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Obinatablica"/>
    <w:uiPriority w:val="43"/>
    <w:rsid w:val="008B4A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Obinatablica"/>
    <w:uiPriority w:val="45"/>
    <w:rsid w:val="008B4A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slov">
    <w:name w:val="Subtitle"/>
    <w:basedOn w:val="Normal"/>
    <w:next w:val="Normal"/>
    <w:link w:val="PodnaslovChar"/>
    <w:qFormat/>
    <w:rsid w:val="008B4A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8B4A6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Zaglavlje">
    <w:name w:val="header"/>
    <w:basedOn w:val="Normal"/>
    <w:link w:val="ZaglavljeChar"/>
    <w:unhideWhenUsed/>
    <w:rsid w:val="008B4A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4A6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B4A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4A6D"/>
    <w:rPr>
      <w:sz w:val="24"/>
      <w:szCs w:val="24"/>
      <w:lang w:val="en-GB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434B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</w:rPr>
  </w:style>
  <w:style w:type="paragraph" w:styleId="Sadraj3">
    <w:name w:val="toc 3"/>
    <w:basedOn w:val="Normal"/>
    <w:next w:val="Normal"/>
    <w:autoRedefine/>
    <w:uiPriority w:val="39"/>
    <w:unhideWhenUsed/>
    <w:rsid w:val="008434B1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434B1"/>
    <w:rPr>
      <w:color w:val="0000FF" w:themeColor="hyperlink"/>
      <w:u w:val="single"/>
    </w:rPr>
  </w:style>
  <w:style w:type="character" w:styleId="Naglaeno">
    <w:name w:val="Strong"/>
    <w:basedOn w:val="Zadanifontodlomka"/>
    <w:qFormat/>
    <w:rsid w:val="008434B1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843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434B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9608AC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  <w:szCs w:val="20"/>
    </w:rPr>
  </w:style>
  <w:style w:type="paragraph" w:styleId="Sadraj5">
    <w:name w:val="toc 5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  <w:szCs w:val="20"/>
    </w:rPr>
  </w:style>
  <w:style w:type="paragraph" w:styleId="Sadraj6">
    <w:name w:val="toc 6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  <w:szCs w:val="20"/>
    </w:rPr>
  </w:style>
  <w:style w:type="paragraph" w:styleId="Sadraj7">
    <w:name w:val="toc 7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  <w:szCs w:val="20"/>
    </w:rPr>
  </w:style>
  <w:style w:type="paragraph" w:styleId="Sadraj8">
    <w:name w:val="toc 8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  <w:szCs w:val="20"/>
    </w:rPr>
  </w:style>
  <w:style w:type="paragraph" w:styleId="Sadraj9">
    <w:name w:val="toc 9"/>
    <w:basedOn w:val="Normal"/>
    <w:next w:val="Normal"/>
    <w:autoRedefine/>
    <w:unhideWhenUsed/>
    <w:rsid w:val="009608AC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  <w:szCs w:val="20"/>
    </w:rPr>
  </w:style>
  <w:style w:type="table" w:styleId="Srednjipopis-Isticanje6">
    <w:name w:val="Light List Accent 6"/>
    <w:basedOn w:val="Obinatablica"/>
    <w:uiPriority w:val="61"/>
    <w:rsid w:val="004163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-Isticanje6">
    <w:name w:val="Light Shading Accent 6"/>
    <w:basedOn w:val="Obinatablica"/>
    <w:uiPriority w:val="60"/>
    <w:rsid w:val="004163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rednjareetka2-Isticanje5">
    <w:name w:val="Medium Grid 2 Accent 5"/>
    <w:basedOn w:val="Obinatablica"/>
    <w:uiPriority w:val="68"/>
    <w:rsid w:val="004163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BF34-DA9F-466B-911C-99DFDFC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DJECE I MLADEŽI</vt:lpstr>
      <vt:lpstr>CENTAR ZA ODGOJ I OBRAZOVANJE DJECE I MLADEŽI </vt:lpstr>
    </vt:vector>
  </TitlesOfParts>
  <Company>specijalna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DJECE I MLADEŽI</dc:title>
  <dc:creator>win</dc:creator>
  <cp:lastModifiedBy>Draženka Krajačić</cp:lastModifiedBy>
  <cp:revision>7</cp:revision>
  <cp:lastPrinted>2018-01-30T13:08:00Z</cp:lastPrinted>
  <dcterms:created xsi:type="dcterms:W3CDTF">2018-01-29T13:44:00Z</dcterms:created>
  <dcterms:modified xsi:type="dcterms:W3CDTF">2018-01-30T14:10:00Z</dcterms:modified>
</cp:coreProperties>
</file>